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5A8A4" w14:textId="714EE8ED" w:rsidR="00FC35B2" w:rsidRPr="00FC35B2" w:rsidRDefault="00D05D68" w:rsidP="00FC35B2">
      <w:pPr>
        <w:pStyle w:val="Title"/>
        <w:spacing w:line="276" w:lineRule="auto"/>
        <w:outlineLvl w:val="0"/>
        <w:rPr>
          <w:rFonts w:ascii="Times New Roman" w:hAnsi="Times New Roman"/>
          <w:sz w:val="30"/>
          <w:szCs w:val="30"/>
          <w:lang w:val="nl-NL"/>
        </w:rPr>
      </w:pPr>
      <w:r w:rsidRPr="00D61DBC">
        <w:rPr>
          <w:rFonts w:ascii="Times New Roman" w:hAnsi="Times New Roman"/>
          <w:sz w:val="30"/>
          <w:szCs w:val="30"/>
        </w:rPr>
        <w:t>CURRICULUM V</w:t>
      </w:r>
      <w:r w:rsidRPr="00D61DBC">
        <w:rPr>
          <w:rFonts w:ascii="Times New Roman" w:hAnsi="Times New Roman"/>
          <w:sz w:val="30"/>
          <w:szCs w:val="30"/>
          <w:lang w:val="nl-NL"/>
        </w:rPr>
        <w:t>ITAE</w:t>
      </w:r>
    </w:p>
    <w:p w14:paraId="400DFA76" w14:textId="30420F3A" w:rsidR="00FC35B2" w:rsidRDefault="00FC35B2" w:rsidP="00FC35B2">
      <w:pPr>
        <w:spacing w:line="276" w:lineRule="auto"/>
        <w:jc w:val="center"/>
        <w:rPr>
          <w:b/>
          <w:sz w:val="22"/>
          <w:szCs w:val="22"/>
          <w:lang w:val="nl-NL"/>
        </w:rPr>
      </w:pPr>
      <w:r w:rsidRPr="0089026C">
        <w:rPr>
          <w:rFonts w:ascii="SimSun" w:eastAsia="SimSun" w:hAnsi="SimSun"/>
          <w:b/>
          <w:noProof/>
          <w:color w:val="000000"/>
          <w:sz w:val="32"/>
          <w:shd w:val="clear" w:color="auto" w:fill="FFFFFF"/>
          <w:lang w:eastAsia="zh-CN"/>
        </w:rPr>
        <w:drawing>
          <wp:inline distT="0" distB="0" distL="0" distR="0" wp14:anchorId="1C0D1F98" wp14:editId="6F2C5AFC">
            <wp:extent cx="945465" cy="1275715"/>
            <wp:effectExtent l="0" t="0" r="0" b="0"/>
            <wp:docPr id="1" name="Picture 1" descr="D:\照片\1陈美婉\Meiwan Chen-新闻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1陈美婉\Meiwan Chen-新闻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9459" cy="1348570"/>
                    </a:xfrm>
                    <a:prstGeom prst="rect">
                      <a:avLst/>
                    </a:prstGeom>
                    <a:noFill/>
                    <a:ln>
                      <a:noFill/>
                    </a:ln>
                  </pic:spPr>
                </pic:pic>
              </a:graphicData>
            </a:graphic>
          </wp:inline>
        </w:drawing>
      </w:r>
    </w:p>
    <w:p w14:paraId="77BFE200" w14:textId="05F43726" w:rsidR="001E393F" w:rsidRDefault="00FC35B2" w:rsidP="00FC35B2">
      <w:pPr>
        <w:spacing w:line="276" w:lineRule="auto"/>
        <w:jc w:val="center"/>
        <w:rPr>
          <w:color w:val="000000"/>
          <w:sz w:val="22"/>
          <w:szCs w:val="22"/>
          <w:shd w:val="clear" w:color="auto" w:fill="FFFFFF"/>
        </w:rPr>
      </w:pPr>
      <w:r w:rsidRPr="00FC35B2">
        <w:rPr>
          <w:rFonts w:hint="eastAsia"/>
          <w:sz w:val="22"/>
          <w:szCs w:val="22"/>
          <w:lang w:val="nl-NL"/>
        </w:rPr>
        <w:t xml:space="preserve">Meiwan Chen, </w:t>
      </w:r>
      <w:r w:rsidR="00D61DBC" w:rsidRPr="00FC35B2">
        <w:rPr>
          <w:color w:val="000000"/>
          <w:sz w:val="22"/>
          <w:szCs w:val="22"/>
          <w:shd w:val="clear" w:color="auto" w:fill="FFFFFF"/>
        </w:rPr>
        <w:t>Profes</w:t>
      </w:r>
      <w:r w:rsidR="00D61DBC" w:rsidRPr="00513BBA">
        <w:rPr>
          <w:color w:val="000000"/>
          <w:sz w:val="22"/>
          <w:szCs w:val="22"/>
          <w:shd w:val="clear" w:color="auto" w:fill="FFFFFF"/>
        </w:rPr>
        <w:t xml:space="preserve">sor, </w:t>
      </w:r>
    </w:p>
    <w:p w14:paraId="0217CD10" w14:textId="174E1D21" w:rsidR="00D61DBC" w:rsidRPr="00FC35B2" w:rsidRDefault="00D61DBC" w:rsidP="00FC35B2">
      <w:pPr>
        <w:spacing w:line="276" w:lineRule="auto"/>
        <w:jc w:val="center"/>
        <w:rPr>
          <w:b/>
          <w:sz w:val="22"/>
          <w:szCs w:val="22"/>
          <w:lang w:val="nl-NL"/>
        </w:rPr>
      </w:pPr>
      <w:r w:rsidRPr="00513BBA">
        <w:rPr>
          <w:color w:val="000000"/>
          <w:sz w:val="22"/>
          <w:szCs w:val="22"/>
          <w:shd w:val="clear" w:color="auto" w:fill="FFFFFF"/>
        </w:rPr>
        <w:t>Institute of Chinese Medical Sciences, University of Macau</w:t>
      </w:r>
    </w:p>
    <w:p w14:paraId="5CFC66DF" w14:textId="391E91F3" w:rsidR="00FC35B2" w:rsidRDefault="00D61DBC" w:rsidP="00FC35B2">
      <w:pPr>
        <w:spacing w:line="276" w:lineRule="auto"/>
        <w:jc w:val="center"/>
        <w:rPr>
          <w:color w:val="000000"/>
          <w:sz w:val="22"/>
          <w:szCs w:val="22"/>
          <w:u w:val="single"/>
          <w:shd w:val="clear" w:color="auto" w:fill="FFFFFF"/>
          <w:lang w:val="pt-PT"/>
        </w:rPr>
      </w:pPr>
      <w:r w:rsidRPr="00513BBA">
        <w:rPr>
          <w:color w:val="000000"/>
          <w:sz w:val="22"/>
          <w:szCs w:val="22"/>
          <w:shd w:val="clear" w:color="auto" w:fill="FFFFFF"/>
          <w:lang w:val="pt-PT"/>
        </w:rPr>
        <w:t xml:space="preserve">E-mail: </w:t>
      </w:r>
      <w:hyperlink r:id="rId8" w:history="1">
        <w:r w:rsidRPr="00513BBA">
          <w:rPr>
            <w:rStyle w:val="Hyperlink"/>
            <w:color w:val="000000"/>
            <w:sz w:val="22"/>
            <w:szCs w:val="22"/>
            <w:shd w:val="clear" w:color="auto" w:fill="FFFFFF"/>
            <w:lang w:val="pt-PT"/>
          </w:rPr>
          <w:t>mwchen@um.edu.mo</w:t>
        </w:r>
      </w:hyperlink>
      <w:r w:rsidR="00FC35B2" w:rsidRPr="00FC35B2">
        <w:rPr>
          <w:rStyle w:val="Hyperlink"/>
          <w:rFonts w:hint="eastAsia"/>
          <w:color w:val="000000"/>
          <w:sz w:val="22"/>
          <w:szCs w:val="22"/>
          <w:u w:val="none"/>
          <w:shd w:val="clear" w:color="auto" w:fill="FFFFFF"/>
          <w:lang w:val="pt-PT"/>
        </w:rPr>
        <w:t xml:space="preserve">, </w:t>
      </w:r>
      <w:hyperlink r:id="rId9" w:history="1">
        <w:r w:rsidRPr="00513BBA">
          <w:rPr>
            <w:rStyle w:val="Hyperlink"/>
            <w:sz w:val="22"/>
            <w:szCs w:val="22"/>
            <w:lang w:val="pt-PT"/>
          </w:rPr>
          <w:t>https://sklqrcm.um.edu.mo/mei-wan-chen/</w:t>
        </w:r>
      </w:hyperlink>
    </w:p>
    <w:p w14:paraId="17AF3F5D" w14:textId="77777777" w:rsidR="00FC35B2" w:rsidRPr="00FC35B2" w:rsidRDefault="00FC35B2" w:rsidP="00FC35B2">
      <w:pPr>
        <w:spacing w:line="276" w:lineRule="auto"/>
        <w:jc w:val="center"/>
        <w:rPr>
          <w:color w:val="000000"/>
          <w:sz w:val="22"/>
          <w:szCs w:val="22"/>
          <w:u w:val="single"/>
          <w:shd w:val="clear" w:color="auto" w:fill="FFFFFF"/>
          <w:lang w:val="pt-PT"/>
        </w:rPr>
      </w:pPr>
    </w:p>
    <w:p w14:paraId="595FE8AC" w14:textId="613B38C1" w:rsidR="00F014A8" w:rsidRPr="00F014A8" w:rsidRDefault="005510BC" w:rsidP="00F014A8">
      <w:pPr>
        <w:autoSpaceDE w:val="0"/>
        <w:autoSpaceDN w:val="0"/>
        <w:adjustRightInd w:val="0"/>
        <w:spacing w:before="120" w:afterLines="100" w:after="240" w:line="276" w:lineRule="auto"/>
        <w:jc w:val="both"/>
        <w:rPr>
          <w:b/>
          <w:sz w:val="22"/>
          <w:szCs w:val="22"/>
          <w:u w:val="single"/>
          <w:lang w:eastAsia="zh-CN"/>
        </w:rPr>
      </w:pPr>
      <w:r w:rsidRPr="00B600B9">
        <w:rPr>
          <w:b/>
          <w:sz w:val="22"/>
          <w:szCs w:val="22"/>
          <w:u w:val="single"/>
          <w:lang w:eastAsia="zh-CN"/>
        </w:rPr>
        <w:t>Professional Highlights</w:t>
      </w:r>
    </w:p>
    <w:p w14:paraId="448D6638" w14:textId="77777777" w:rsidR="00F014A8" w:rsidRPr="00F93D65" w:rsidRDefault="00F014A8" w:rsidP="00F014A8">
      <w:pPr>
        <w:spacing w:before="100" w:beforeAutospacing="1" w:after="100" w:afterAutospacing="1"/>
        <w:jc w:val="both"/>
        <w:rPr>
          <w:sz w:val="22"/>
          <w:szCs w:val="22"/>
        </w:rPr>
      </w:pPr>
      <w:r w:rsidRPr="00F93D65">
        <w:rPr>
          <w:sz w:val="22"/>
          <w:szCs w:val="22"/>
        </w:rPr>
        <w:t>Prof. Meiwan Chen’s research focuses on biomaterial and nanomedicine, especially on development of novel drug delivery systems for active ingredients of Chinese medicine. The research ranges from design and synthesis of novel lipidic and polymeric carriers to mechanistic understanding of delivery barriers and to in vivo studies of relevant tumor models and rheumatoid arthritis. The emphasis is on improving the efficacy of chemotherapeutics that have poor water-solubility, fast metabolism, non-selectivity, and drug resistance. Leveraging on the expertise and resources of the SKL of Quality Research in Chinese Medicine at the University of Macau, the lab also develops nanomedicines combining Chinese and Western medicinal compounds for synergistic effects.</w:t>
      </w:r>
    </w:p>
    <w:p w14:paraId="4B36C546" w14:textId="77777777" w:rsidR="00F014A8" w:rsidRPr="00F93D65" w:rsidRDefault="00F014A8" w:rsidP="00F014A8">
      <w:pPr>
        <w:spacing w:before="100" w:beforeAutospacing="1" w:after="100" w:afterAutospacing="1"/>
        <w:jc w:val="both"/>
        <w:rPr>
          <w:sz w:val="22"/>
          <w:szCs w:val="22"/>
        </w:rPr>
      </w:pPr>
      <w:r w:rsidRPr="00F93D65">
        <w:rPr>
          <w:sz w:val="22"/>
          <w:szCs w:val="22"/>
        </w:rPr>
        <w:t>Prof. Chen has published 117 top-tier SCI journals (25 papers with IF&gt;10, 78 papers with IF&gt;5) as the first/corresponding author, including Advanced Materials, ACS Nano, Nano Letters, Biomaterials, and many more. Her publications have been cited &gt;10000 times, with an h-index of 57, with 5 being recognized internationally as “ESI highly cited papers”. She has been in charge 20 projects funded by NSFC as well as the Macau Fund. She also published 6 book chapters and 9 patents. She was awarded the Excellent Young Scientist Fund by National Natural Science Foundation of China in 2019 (the first time opened for HK and Macao applicants) and ‘Qi Huang’ Youth Scholarship by the State Administration of TCM, China in 2020. She was elected as a Fellow of the Royal Society of Chemistry (FRSC) in 2022. She won the Natural Science Award (2nd/2nd/3rd Class) in 2012/2014/2018 and the Science and Technology Progress Award (3rd Class) in 2022, as awarded by the Macao Science and Technology Award.</w:t>
      </w:r>
    </w:p>
    <w:p w14:paraId="3248E7EC" w14:textId="77777777" w:rsidR="0089493A" w:rsidRPr="00F93D65" w:rsidRDefault="00F014A8" w:rsidP="0089493A">
      <w:pPr>
        <w:spacing w:before="100" w:beforeAutospacing="1" w:after="100" w:afterAutospacing="1"/>
        <w:jc w:val="both"/>
        <w:rPr>
          <w:sz w:val="22"/>
          <w:szCs w:val="22"/>
        </w:rPr>
      </w:pPr>
      <w:r w:rsidRPr="00F93D65">
        <w:rPr>
          <w:sz w:val="22"/>
          <w:szCs w:val="22"/>
        </w:rPr>
        <w:t xml:space="preserve">She (co-)supervises more than 30 PhD/MSc graduates: one student received the second prizes in the ‘Challenge Cup’ national inter-varsity competition for extracurricular academic technological projects in 2022; one graduate ranked first under Young Elite Scientist Sponsorship Programme; one student received the 9th China Youth Science and Technology Innovation Award; seven students received the Macao Science and Technology Award-Scientific and Technological R&amp;D Awards for Postgraduates; and more than thirty conference awards. </w:t>
      </w:r>
    </w:p>
    <w:p w14:paraId="76097267" w14:textId="2AF5C9BB" w:rsidR="003130F0" w:rsidRPr="00F93D65" w:rsidRDefault="001F4090" w:rsidP="0089493A">
      <w:pPr>
        <w:spacing w:before="100" w:beforeAutospacing="1" w:after="100" w:afterAutospacing="1"/>
        <w:jc w:val="both"/>
        <w:rPr>
          <w:sz w:val="22"/>
          <w:szCs w:val="22"/>
        </w:rPr>
      </w:pPr>
      <w:r w:rsidRPr="00F93D65">
        <w:rPr>
          <w:sz w:val="22"/>
          <w:szCs w:val="22"/>
        </w:rPr>
        <w:t>She also actively participated in internal services (faculty and college) and external services (academic and community).</w:t>
      </w:r>
      <w:r w:rsidR="00B0643D" w:rsidRPr="00F93D65">
        <w:rPr>
          <w:sz w:val="22"/>
          <w:szCs w:val="22"/>
        </w:rPr>
        <w:t xml:space="preserve"> Her professional services are exceptional with great visibility in the community.</w:t>
      </w:r>
    </w:p>
    <w:p w14:paraId="58F804A8" w14:textId="77777777" w:rsidR="009B17B9" w:rsidRPr="00F93D65" w:rsidRDefault="009B17B9" w:rsidP="00B600B9">
      <w:pPr>
        <w:spacing w:line="276" w:lineRule="auto"/>
        <w:jc w:val="both"/>
        <w:rPr>
          <w:color w:val="000000" w:themeColor="text1"/>
          <w:sz w:val="22"/>
          <w:szCs w:val="22"/>
        </w:rPr>
      </w:pPr>
      <w:r w:rsidRPr="00F93D65">
        <w:rPr>
          <w:b/>
          <w:color w:val="000000" w:themeColor="text1"/>
          <w:sz w:val="22"/>
          <w:szCs w:val="22"/>
          <w:shd w:val="clear" w:color="auto" w:fill="FFFFFF"/>
          <w:lang w:eastAsia="zh-CN"/>
        </w:rPr>
        <w:t xml:space="preserve">The above achievements have also led to numerous professional honors/awards, including: </w:t>
      </w:r>
    </w:p>
    <w:p w14:paraId="791F8AC4" w14:textId="74074F1F" w:rsidR="00DC3E12" w:rsidRPr="00F93D65" w:rsidRDefault="00DC3E12" w:rsidP="00B600B9">
      <w:pPr>
        <w:numPr>
          <w:ilvl w:val="0"/>
          <w:numId w:val="1"/>
        </w:numPr>
        <w:spacing w:line="276" w:lineRule="auto"/>
        <w:jc w:val="both"/>
        <w:rPr>
          <w:color w:val="000000" w:themeColor="text1"/>
          <w:sz w:val="22"/>
          <w:szCs w:val="22"/>
        </w:rPr>
      </w:pPr>
      <w:r w:rsidRPr="00F93D65">
        <w:rPr>
          <w:b/>
          <w:color w:val="000000" w:themeColor="text1"/>
          <w:sz w:val="22"/>
          <w:szCs w:val="22"/>
        </w:rPr>
        <w:t>Fellow of the Royal Society of Chemistry</w:t>
      </w:r>
      <w:r w:rsidRPr="00F93D65">
        <w:rPr>
          <w:color w:val="000000" w:themeColor="text1"/>
          <w:sz w:val="22"/>
          <w:szCs w:val="22"/>
        </w:rPr>
        <w:t xml:space="preserve"> (</w:t>
      </w:r>
      <w:r w:rsidRPr="00F93D65">
        <w:rPr>
          <w:bCs/>
          <w:color w:val="000000" w:themeColor="text1"/>
          <w:sz w:val="22"/>
          <w:szCs w:val="22"/>
        </w:rPr>
        <w:t>FRSC</w:t>
      </w:r>
      <w:r w:rsidRPr="00F93D65">
        <w:rPr>
          <w:color w:val="000000" w:themeColor="text1"/>
          <w:sz w:val="22"/>
          <w:szCs w:val="22"/>
        </w:rPr>
        <w:t>), UK</w:t>
      </w:r>
      <w:r w:rsidR="00FC1348" w:rsidRPr="00F93D65">
        <w:rPr>
          <w:color w:val="000000" w:themeColor="text1"/>
          <w:sz w:val="22"/>
          <w:szCs w:val="22"/>
        </w:rPr>
        <w:t>, 2022</w:t>
      </w:r>
      <w:r w:rsidRPr="00F93D65">
        <w:rPr>
          <w:color w:val="000000" w:themeColor="text1"/>
          <w:sz w:val="22"/>
          <w:szCs w:val="22"/>
        </w:rPr>
        <w:t>.05</w:t>
      </w:r>
    </w:p>
    <w:p w14:paraId="3408350E" w14:textId="6B511A27" w:rsidR="00DC3E12" w:rsidRPr="00F93D65" w:rsidRDefault="00DC3E12" w:rsidP="00B600B9">
      <w:pPr>
        <w:numPr>
          <w:ilvl w:val="0"/>
          <w:numId w:val="1"/>
        </w:numPr>
        <w:spacing w:line="276" w:lineRule="auto"/>
        <w:jc w:val="both"/>
        <w:rPr>
          <w:color w:val="000000" w:themeColor="text1"/>
          <w:sz w:val="22"/>
          <w:szCs w:val="22"/>
        </w:rPr>
      </w:pPr>
      <w:r w:rsidRPr="00F93D65">
        <w:rPr>
          <w:b/>
          <w:color w:val="000000" w:themeColor="text1"/>
          <w:sz w:val="22"/>
          <w:szCs w:val="22"/>
        </w:rPr>
        <w:lastRenderedPageBreak/>
        <w:t>‘Qi Huang’</w:t>
      </w:r>
      <w:r w:rsidRPr="00F93D65">
        <w:rPr>
          <w:color w:val="000000" w:themeColor="text1"/>
          <w:sz w:val="22"/>
          <w:szCs w:val="22"/>
        </w:rPr>
        <w:t xml:space="preserve"> </w:t>
      </w:r>
      <w:r w:rsidRPr="00F93D65">
        <w:rPr>
          <w:b/>
          <w:color w:val="000000" w:themeColor="text1"/>
          <w:sz w:val="22"/>
          <w:szCs w:val="22"/>
        </w:rPr>
        <w:t xml:space="preserve">Youth Scholarship </w:t>
      </w:r>
      <w:r w:rsidRPr="00F93D65">
        <w:rPr>
          <w:color w:val="000000" w:themeColor="text1"/>
          <w:sz w:val="22"/>
          <w:szCs w:val="22"/>
        </w:rPr>
        <w:t xml:space="preserve">by </w:t>
      </w:r>
      <w:r w:rsidRPr="00F93D65">
        <w:rPr>
          <w:sz w:val="22"/>
          <w:szCs w:val="22"/>
        </w:rPr>
        <w:t>National Administration of Traditional Chinese Medicine</w:t>
      </w:r>
      <w:r w:rsidRPr="00F93D65">
        <w:rPr>
          <w:color w:val="000000" w:themeColor="text1"/>
          <w:sz w:val="22"/>
          <w:szCs w:val="22"/>
        </w:rPr>
        <w:t>, China in 2020.12</w:t>
      </w:r>
    </w:p>
    <w:p w14:paraId="6F315ADD" w14:textId="1F159402" w:rsidR="008D2175" w:rsidRPr="00F93D65" w:rsidRDefault="009B17B9" w:rsidP="008D2175">
      <w:pPr>
        <w:numPr>
          <w:ilvl w:val="0"/>
          <w:numId w:val="1"/>
        </w:numPr>
        <w:spacing w:line="276" w:lineRule="auto"/>
        <w:jc w:val="both"/>
        <w:rPr>
          <w:color w:val="000000" w:themeColor="text1"/>
          <w:sz w:val="22"/>
          <w:szCs w:val="22"/>
        </w:rPr>
      </w:pPr>
      <w:r w:rsidRPr="00F93D65">
        <w:rPr>
          <w:b/>
          <w:color w:val="000000" w:themeColor="text1"/>
          <w:sz w:val="22"/>
          <w:szCs w:val="22"/>
        </w:rPr>
        <w:t>Excellent Young Scientist</w:t>
      </w:r>
      <w:r w:rsidRPr="00F93D65">
        <w:rPr>
          <w:color w:val="000000" w:themeColor="text1"/>
          <w:sz w:val="22"/>
          <w:szCs w:val="22"/>
        </w:rPr>
        <w:t> </w:t>
      </w:r>
      <w:r w:rsidRPr="00F93D65">
        <w:rPr>
          <w:b/>
          <w:bCs/>
          <w:color w:val="000000" w:themeColor="text1"/>
          <w:sz w:val="22"/>
          <w:szCs w:val="22"/>
        </w:rPr>
        <w:t>Fund</w:t>
      </w:r>
      <w:r w:rsidRPr="00F93D65">
        <w:rPr>
          <w:color w:val="000000" w:themeColor="text1"/>
          <w:sz w:val="22"/>
          <w:szCs w:val="22"/>
        </w:rPr>
        <w:t xml:space="preserve"> by National Natural Science Foundation of China in 2019</w:t>
      </w:r>
      <w:r w:rsidR="00DC3E12" w:rsidRPr="00F93D65">
        <w:rPr>
          <w:color w:val="000000" w:themeColor="text1"/>
          <w:sz w:val="22"/>
          <w:szCs w:val="22"/>
        </w:rPr>
        <w:t>.10</w:t>
      </w:r>
    </w:p>
    <w:p w14:paraId="50FDF832" w14:textId="520373CB" w:rsidR="008D2175" w:rsidRPr="00F93D65" w:rsidRDefault="008D2175" w:rsidP="008D2175">
      <w:pPr>
        <w:numPr>
          <w:ilvl w:val="0"/>
          <w:numId w:val="1"/>
        </w:numPr>
        <w:spacing w:before="100" w:beforeAutospacing="1" w:after="100" w:afterAutospacing="1" w:line="276" w:lineRule="auto"/>
        <w:jc w:val="both"/>
        <w:rPr>
          <w:color w:val="000000" w:themeColor="text1"/>
          <w:sz w:val="22"/>
          <w:szCs w:val="22"/>
        </w:rPr>
      </w:pPr>
      <w:r w:rsidRPr="00F93D65">
        <w:rPr>
          <w:b/>
          <w:color w:val="000000" w:themeColor="text1"/>
          <w:sz w:val="22"/>
          <w:szCs w:val="22"/>
        </w:rPr>
        <w:t>Science and Technology Progress Award</w:t>
      </w:r>
      <w:r w:rsidRPr="00F93D65">
        <w:rPr>
          <w:color w:val="000000" w:themeColor="text1"/>
          <w:sz w:val="22"/>
          <w:szCs w:val="22"/>
        </w:rPr>
        <w:t xml:space="preserve"> (</w:t>
      </w:r>
      <w:r w:rsidRPr="00F93D65">
        <w:rPr>
          <w:color w:val="000000" w:themeColor="text1"/>
          <w:sz w:val="22"/>
          <w:szCs w:val="22"/>
        </w:rPr>
        <w:t>Third Prize</w:t>
      </w:r>
      <w:r w:rsidRPr="00F93D65">
        <w:rPr>
          <w:color w:val="000000" w:themeColor="text1"/>
          <w:sz w:val="22"/>
          <w:szCs w:val="22"/>
        </w:rPr>
        <w:t xml:space="preserve">) in the fifth </w:t>
      </w:r>
      <w:r w:rsidRPr="00F93D65">
        <w:rPr>
          <w:b/>
          <w:color w:val="000000" w:themeColor="text1"/>
          <w:sz w:val="22"/>
          <w:szCs w:val="22"/>
        </w:rPr>
        <w:t>Macao Sci</w:t>
      </w:r>
      <w:r w:rsidRPr="00F93D65">
        <w:rPr>
          <w:b/>
          <w:color w:val="000000" w:themeColor="text1"/>
          <w:sz w:val="22"/>
          <w:szCs w:val="22"/>
        </w:rPr>
        <w:t>ence and Technology Awards</w:t>
      </w:r>
      <w:r w:rsidRPr="00F93D65">
        <w:rPr>
          <w:color w:val="000000" w:themeColor="text1"/>
          <w:sz w:val="22"/>
          <w:szCs w:val="22"/>
        </w:rPr>
        <w:t xml:space="preserve"> in 2022</w:t>
      </w:r>
    </w:p>
    <w:p w14:paraId="6D9A4BE5" w14:textId="0AE790B7" w:rsidR="009B17B9" w:rsidRPr="00F93D65" w:rsidRDefault="009B17B9" w:rsidP="00B600B9">
      <w:pPr>
        <w:numPr>
          <w:ilvl w:val="0"/>
          <w:numId w:val="1"/>
        </w:numPr>
        <w:spacing w:line="276" w:lineRule="auto"/>
        <w:jc w:val="both"/>
        <w:rPr>
          <w:color w:val="000000" w:themeColor="text1"/>
          <w:sz w:val="22"/>
          <w:szCs w:val="22"/>
        </w:rPr>
      </w:pPr>
      <w:r w:rsidRPr="00F93D65">
        <w:rPr>
          <w:b/>
          <w:color w:val="000000" w:themeColor="text1"/>
          <w:sz w:val="22"/>
          <w:szCs w:val="22"/>
        </w:rPr>
        <w:t>Natural Science Award</w:t>
      </w:r>
      <w:r w:rsidRPr="00F93D65">
        <w:rPr>
          <w:color w:val="000000" w:themeColor="text1"/>
          <w:sz w:val="22"/>
          <w:szCs w:val="22"/>
        </w:rPr>
        <w:t xml:space="preserve"> (2nd/2nd/3rd Class) in the first/second/fourth </w:t>
      </w:r>
      <w:r w:rsidRPr="00F93D65">
        <w:rPr>
          <w:b/>
          <w:color w:val="000000" w:themeColor="text1"/>
          <w:sz w:val="22"/>
          <w:szCs w:val="22"/>
        </w:rPr>
        <w:t>Macao Science and Technology Award</w:t>
      </w:r>
      <w:r w:rsidRPr="00F93D65">
        <w:rPr>
          <w:color w:val="000000" w:themeColor="text1"/>
          <w:sz w:val="22"/>
          <w:szCs w:val="22"/>
        </w:rPr>
        <w:t xml:space="preserve"> in 2012/2014/2018</w:t>
      </w:r>
    </w:p>
    <w:p w14:paraId="535E85AE" w14:textId="77777777" w:rsidR="009B17B9" w:rsidRPr="00F93D65" w:rsidRDefault="009B17B9" w:rsidP="00B600B9">
      <w:pPr>
        <w:numPr>
          <w:ilvl w:val="0"/>
          <w:numId w:val="1"/>
        </w:numPr>
        <w:spacing w:line="276" w:lineRule="auto"/>
        <w:jc w:val="both"/>
        <w:rPr>
          <w:color w:val="000000" w:themeColor="text1"/>
          <w:sz w:val="22"/>
          <w:szCs w:val="22"/>
        </w:rPr>
      </w:pPr>
      <w:r w:rsidRPr="00F93D65">
        <w:rPr>
          <w:color w:val="000000" w:themeColor="text1"/>
          <w:sz w:val="22"/>
          <w:szCs w:val="22"/>
        </w:rPr>
        <w:t xml:space="preserve">ICMS Academic Award from </w:t>
      </w:r>
      <w:r w:rsidRPr="00F93D65">
        <w:rPr>
          <w:color w:val="000000" w:themeColor="text1"/>
          <w:sz w:val="22"/>
          <w:szCs w:val="22"/>
          <w:lang w:eastAsia="zh-CN"/>
        </w:rPr>
        <w:t>UM</w:t>
      </w:r>
      <w:r w:rsidRPr="00F93D65">
        <w:rPr>
          <w:color w:val="000000" w:themeColor="text1"/>
          <w:sz w:val="22"/>
          <w:szCs w:val="22"/>
        </w:rPr>
        <w:t xml:space="preserve"> (2019/2020</w:t>
      </w:r>
      <w:r w:rsidRPr="00F93D65">
        <w:rPr>
          <w:color w:val="000000" w:themeColor="text1"/>
          <w:sz w:val="22"/>
          <w:szCs w:val="22"/>
          <w:lang w:eastAsia="zh-CN"/>
        </w:rPr>
        <w:t xml:space="preserve">, </w:t>
      </w:r>
      <w:r w:rsidRPr="00F93D65">
        <w:rPr>
          <w:color w:val="000000" w:themeColor="text1"/>
          <w:sz w:val="22"/>
          <w:szCs w:val="22"/>
        </w:rPr>
        <w:t xml:space="preserve">2017/2018) </w:t>
      </w:r>
    </w:p>
    <w:p w14:paraId="6C3B36DB" w14:textId="70A7671D" w:rsidR="00E42236" w:rsidRPr="00F93D65" w:rsidRDefault="009B17B9" w:rsidP="00B600B9">
      <w:pPr>
        <w:numPr>
          <w:ilvl w:val="0"/>
          <w:numId w:val="1"/>
        </w:numPr>
        <w:spacing w:line="276" w:lineRule="auto"/>
        <w:jc w:val="both"/>
        <w:rPr>
          <w:color w:val="000000" w:themeColor="text1"/>
          <w:sz w:val="22"/>
          <w:szCs w:val="22"/>
        </w:rPr>
      </w:pPr>
      <w:r w:rsidRPr="00F93D65">
        <w:rPr>
          <w:color w:val="000000" w:themeColor="text1"/>
          <w:sz w:val="22"/>
          <w:szCs w:val="22"/>
        </w:rPr>
        <w:t xml:space="preserve">Incentive Award Scheme for Outstanding Academic Staff from </w:t>
      </w:r>
      <w:r w:rsidRPr="00F93D65">
        <w:rPr>
          <w:color w:val="000000" w:themeColor="text1"/>
          <w:sz w:val="22"/>
          <w:szCs w:val="22"/>
          <w:lang w:eastAsia="zh-CN"/>
        </w:rPr>
        <w:t>UM</w:t>
      </w:r>
      <w:r w:rsidRPr="00F93D65">
        <w:rPr>
          <w:color w:val="000000" w:themeColor="text1"/>
          <w:sz w:val="22"/>
          <w:szCs w:val="22"/>
        </w:rPr>
        <w:t xml:space="preserve"> (2016/2017)</w:t>
      </w:r>
    </w:p>
    <w:p w14:paraId="04E3DA24" w14:textId="604EAE42" w:rsidR="002E3065" w:rsidRPr="00F93D65" w:rsidRDefault="00496AB8" w:rsidP="00B600B9">
      <w:pPr>
        <w:numPr>
          <w:ilvl w:val="0"/>
          <w:numId w:val="1"/>
        </w:numPr>
        <w:spacing w:line="276" w:lineRule="auto"/>
        <w:jc w:val="both"/>
        <w:rPr>
          <w:color w:val="000000" w:themeColor="text1"/>
          <w:sz w:val="22"/>
          <w:szCs w:val="22"/>
        </w:rPr>
      </w:pPr>
      <w:r w:rsidRPr="00F93D65">
        <w:rPr>
          <w:b/>
          <w:bCs/>
          <w:color w:val="000000" w:themeColor="text1"/>
          <w:sz w:val="22"/>
          <w:szCs w:val="22"/>
        </w:rPr>
        <w:t>the world's top 2% scientists</w:t>
      </w:r>
      <w:r w:rsidRPr="00F93D65">
        <w:rPr>
          <w:color w:val="000000" w:themeColor="text1"/>
          <w:sz w:val="22"/>
          <w:szCs w:val="22"/>
        </w:rPr>
        <w:t xml:space="preserve"> in 2020 released by Stanford University</w:t>
      </w:r>
      <w:r w:rsidR="005338DD" w:rsidRPr="00F93D65">
        <w:rPr>
          <w:color w:val="000000" w:themeColor="text1"/>
          <w:sz w:val="22"/>
          <w:szCs w:val="22"/>
        </w:rPr>
        <w:t xml:space="preserve"> </w:t>
      </w:r>
    </w:p>
    <w:p w14:paraId="36B456D0" w14:textId="4BC0EDD5" w:rsidR="00E42236" w:rsidRPr="00F93D65" w:rsidRDefault="00577BFB" w:rsidP="00B600B9">
      <w:pPr>
        <w:spacing w:line="276" w:lineRule="auto"/>
        <w:jc w:val="both"/>
        <w:rPr>
          <w:color w:val="000000" w:themeColor="text1"/>
          <w:sz w:val="22"/>
          <w:szCs w:val="22"/>
        </w:rPr>
      </w:pPr>
      <w:r w:rsidRPr="00F93D65">
        <w:rPr>
          <w:color w:val="000000" w:themeColor="text1"/>
          <w:sz w:val="22"/>
          <w:szCs w:val="22"/>
        </w:rPr>
        <w:t>(</w:t>
      </w:r>
      <w:hyperlink r:id="rId10" w:history="1">
        <w:r w:rsidRPr="00F93D65">
          <w:rPr>
            <w:rStyle w:val="Hyperlink"/>
            <w:sz w:val="22"/>
            <w:szCs w:val="22"/>
          </w:rPr>
          <w:t>https://elsevier.digitalcommonsdata.com/datasets/btchxktzyw/3</w:t>
        </w:r>
      </w:hyperlink>
      <w:r w:rsidRPr="00F93D65">
        <w:rPr>
          <w:color w:val="000000" w:themeColor="text1"/>
          <w:sz w:val="22"/>
          <w:szCs w:val="22"/>
        </w:rPr>
        <w:t>).</w:t>
      </w:r>
    </w:p>
    <w:p w14:paraId="7FD740CA" w14:textId="093930AC" w:rsidR="003F6552" w:rsidRPr="00F93D65" w:rsidRDefault="003F6552" w:rsidP="00B600B9">
      <w:pPr>
        <w:spacing w:line="276" w:lineRule="auto"/>
        <w:rPr>
          <w:b/>
          <w:sz w:val="22"/>
          <w:szCs w:val="22"/>
          <w:lang w:eastAsia="zh-CN"/>
        </w:rPr>
      </w:pPr>
    </w:p>
    <w:p w14:paraId="5318B55E" w14:textId="03443381" w:rsidR="00EA45D1" w:rsidRPr="00F93D65" w:rsidRDefault="005510BC" w:rsidP="00B600B9">
      <w:pPr>
        <w:spacing w:line="276" w:lineRule="auto"/>
        <w:jc w:val="both"/>
        <w:rPr>
          <w:b/>
          <w:sz w:val="22"/>
          <w:szCs w:val="22"/>
          <w:lang w:eastAsia="zh-CN"/>
        </w:rPr>
      </w:pPr>
      <w:r w:rsidRPr="00F93D65">
        <w:rPr>
          <w:b/>
          <w:sz w:val="22"/>
          <w:szCs w:val="22"/>
          <w:lang w:eastAsia="zh-CN"/>
        </w:rPr>
        <w:t>Selected Publications</w:t>
      </w:r>
      <w:r w:rsidRPr="00F93D65">
        <w:rPr>
          <w:b/>
          <w:sz w:val="22"/>
          <w:szCs w:val="22"/>
        </w:rPr>
        <w:t> </w:t>
      </w:r>
      <w:r w:rsidRPr="00F93D65">
        <w:rPr>
          <w:b/>
          <w:bCs/>
          <w:sz w:val="22"/>
          <w:szCs w:val="22"/>
        </w:rPr>
        <w:t>(*corresponding and co-corresponding author)</w:t>
      </w:r>
    </w:p>
    <w:p w14:paraId="5B9F789B" w14:textId="77777777" w:rsidR="00DC6956" w:rsidRPr="00F93D65" w:rsidRDefault="00DC6956" w:rsidP="00DC6956">
      <w:pPr>
        <w:numPr>
          <w:ilvl w:val="0"/>
          <w:numId w:val="3"/>
        </w:numPr>
        <w:spacing w:line="276" w:lineRule="auto"/>
        <w:jc w:val="both"/>
        <w:rPr>
          <w:color w:val="000000" w:themeColor="text1"/>
          <w:sz w:val="22"/>
          <w:szCs w:val="22"/>
        </w:rPr>
      </w:pPr>
      <w:bookmarkStart w:id="0" w:name="_Hlk98253914"/>
      <w:r w:rsidRPr="00F93D65">
        <w:rPr>
          <w:sz w:val="22"/>
          <w:szCs w:val="22"/>
        </w:rPr>
        <w:t>P Hua</w:t>
      </w:r>
      <w:r w:rsidRPr="00F93D65">
        <w:rPr>
          <w:rStyle w:val="FootnoteReference"/>
          <w:rFonts w:eastAsia="Dotum"/>
          <w:sz w:val="22"/>
          <w:szCs w:val="22"/>
        </w:rPr>
        <w:t>†</w:t>
      </w:r>
      <w:r w:rsidRPr="00F93D65">
        <w:rPr>
          <w:sz w:val="22"/>
          <w:szCs w:val="22"/>
        </w:rPr>
        <w:t>, D Jiang</w:t>
      </w:r>
      <w:r w:rsidRPr="00F93D65">
        <w:rPr>
          <w:rStyle w:val="FootnoteReference"/>
          <w:rFonts w:eastAsia="Dotum"/>
          <w:sz w:val="22"/>
          <w:szCs w:val="22"/>
        </w:rPr>
        <w:t>†</w:t>
      </w:r>
      <w:r w:rsidRPr="00F93D65">
        <w:rPr>
          <w:sz w:val="22"/>
          <w:szCs w:val="22"/>
        </w:rPr>
        <w:t>, ZP Guo</w:t>
      </w:r>
      <w:r w:rsidRPr="00F93D65">
        <w:rPr>
          <w:rStyle w:val="FootnoteReference"/>
          <w:rFonts w:eastAsia="Dotum"/>
          <w:sz w:val="22"/>
          <w:szCs w:val="22"/>
        </w:rPr>
        <w:t>†</w:t>
      </w:r>
      <w:r w:rsidRPr="00F93D65">
        <w:rPr>
          <w:sz w:val="22"/>
          <w:szCs w:val="22"/>
        </w:rPr>
        <w:t xml:space="preserve">, HY Tian, XS Chen, </w:t>
      </w:r>
      <w:r w:rsidRPr="00F93D65">
        <w:rPr>
          <w:b/>
          <w:bCs/>
          <w:sz w:val="22"/>
          <w:szCs w:val="22"/>
        </w:rPr>
        <w:t>MW Chen</w:t>
      </w:r>
      <w:r w:rsidRPr="00F93D65">
        <w:rPr>
          <w:sz w:val="22"/>
          <w:szCs w:val="22"/>
        </w:rPr>
        <w:t>*. Amplified cancer immunotherapy of PD-L1 blockade by sequential tumor microenvironment reshaping and DC maturation.</w:t>
      </w:r>
      <w:r w:rsidRPr="00F93D65">
        <w:rPr>
          <w:b/>
          <w:bCs/>
          <w:i/>
          <w:iCs/>
          <w:sz w:val="22"/>
          <w:szCs w:val="22"/>
        </w:rPr>
        <w:t xml:space="preserve"> Chemical Engineering Journal</w:t>
      </w:r>
      <w:r w:rsidRPr="00F93D65">
        <w:rPr>
          <w:sz w:val="22"/>
          <w:szCs w:val="22"/>
        </w:rPr>
        <w:t>, 2023, 453: 139795. (IF: 16.744)</w:t>
      </w:r>
    </w:p>
    <w:p w14:paraId="441FEAB5" w14:textId="77777777" w:rsidR="00DC6956" w:rsidRPr="00F93D65" w:rsidRDefault="00DC6956" w:rsidP="00DC6956">
      <w:pPr>
        <w:numPr>
          <w:ilvl w:val="0"/>
          <w:numId w:val="3"/>
        </w:numPr>
        <w:spacing w:line="276" w:lineRule="auto"/>
        <w:jc w:val="both"/>
        <w:rPr>
          <w:color w:val="000000" w:themeColor="text1"/>
          <w:sz w:val="22"/>
          <w:szCs w:val="22"/>
        </w:rPr>
      </w:pPr>
      <w:r w:rsidRPr="00F93D65">
        <w:rPr>
          <w:sz w:val="22"/>
          <w:szCs w:val="22"/>
        </w:rPr>
        <w:t xml:space="preserve">X Wang, P Hua, CW He, </w:t>
      </w:r>
      <w:r w:rsidRPr="00F93D65">
        <w:rPr>
          <w:b/>
          <w:bCs/>
          <w:sz w:val="22"/>
          <w:szCs w:val="22"/>
        </w:rPr>
        <w:t>MW Chen</w:t>
      </w:r>
      <w:r w:rsidRPr="00F93D65">
        <w:rPr>
          <w:sz w:val="22"/>
          <w:szCs w:val="22"/>
        </w:rPr>
        <w:t xml:space="preserve">*. Non-apoptotic cell death-based cancer therapy: Molecular mechanism, pharmacological modulators, and nanomedicine. </w:t>
      </w:r>
      <w:r w:rsidRPr="00F93D65">
        <w:rPr>
          <w:b/>
          <w:i/>
          <w:iCs/>
          <w:sz w:val="22"/>
          <w:szCs w:val="22"/>
        </w:rPr>
        <w:t>Acta Pharmaceutica Sinica B</w:t>
      </w:r>
      <w:r w:rsidRPr="00F93D65">
        <w:rPr>
          <w:sz w:val="22"/>
          <w:szCs w:val="22"/>
        </w:rPr>
        <w:t>, 2022, 12(9), 3567-3593 (IF: 14.907)</w:t>
      </w:r>
    </w:p>
    <w:p w14:paraId="5E263D8F" w14:textId="77777777" w:rsidR="00DC6956" w:rsidRPr="00F93D65" w:rsidRDefault="00DC6956" w:rsidP="00DC6956">
      <w:pPr>
        <w:numPr>
          <w:ilvl w:val="0"/>
          <w:numId w:val="3"/>
        </w:numPr>
        <w:spacing w:line="276" w:lineRule="auto"/>
        <w:jc w:val="both"/>
        <w:rPr>
          <w:color w:val="000000" w:themeColor="text1"/>
          <w:sz w:val="22"/>
          <w:szCs w:val="22"/>
        </w:rPr>
      </w:pPr>
      <w:r w:rsidRPr="00F93D65">
        <w:rPr>
          <w:sz w:val="22"/>
          <w:szCs w:val="22"/>
        </w:rPr>
        <w:t xml:space="preserve">MY Zhao, HJ Zhuang, HX Zhang, BH Li, J Ming, XY Chen*, </w:t>
      </w:r>
      <w:r w:rsidRPr="00F93D65">
        <w:rPr>
          <w:b/>
          <w:bCs/>
          <w:sz w:val="22"/>
          <w:szCs w:val="22"/>
        </w:rPr>
        <w:t>MW Chen*</w:t>
      </w:r>
      <w:r w:rsidRPr="00F93D65">
        <w:rPr>
          <w:sz w:val="22"/>
          <w:szCs w:val="22"/>
        </w:rPr>
        <w:t xml:space="preserve">. A LRET Nanoplatform Consisting of Lanthanide and Amorphous Manganese Oxide for NIR-II Luminescence Lifetime Imaging of Tumor Redox Status. </w:t>
      </w:r>
      <w:r w:rsidRPr="00F93D65">
        <w:rPr>
          <w:b/>
          <w:bCs/>
          <w:i/>
          <w:iCs/>
          <w:sz w:val="22"/>
          <w:szCs w:val="22"/>
        </w:rPr>
        <w:t>Angewandte Chemie International Edition</w:t>
      </w:r>
      <w:r w:rsidRPr="00F93D65">
        <w:rPr>
          <w:sz w:val="22"/>
          <w:szCs w:val="22"/>
        </w:rPr>
        <w:t>, 2022, e202209592 (IF: 16.823)</w:t>
      </w:r>
    </w:p>
    <w:p w14:paraId="7C2AE48E"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GJ Song, D Jiang, JC Wu, XZ Sun, MY Deng, L Wang, CX Hao, JY Shi, HT Liu, YQ Tian*, </w:t>
      </w:r>
      <w:r w:rsidRPr="00F93D65">
        <w:rPr>
          <w:b/>
          <w:bCs/>
          <w:color w:val="000000" w:themeColor="text1"/>
          <w:sz w:val="22"/>
          <w:szCs w:val="22"/>
        </w:rPr>
        <w:t>MW Chen*</w:t>
      </w:r>
      <w:r w:rsidRPr="00F93D65">
        <w:rPr>
          <w:color w:val="000000" w:themeColor="text1"/>
          <w:sz w:val="22"/>
          <w:szCs w:val="22"/>
        </w:rPr>
        <w:t xml:space="preserve">. </w:t>
      </w:r>
      <w:r w:rsidRPr="00F93D65">
        <w:rPr>
          <w:rFonts w:eastAsia="DengXian"/>
          <w:bCs/>
          <w:color w:val="000000" w:themeColor="text1"/>
          <w:sz w:val="22"/>
          <w:szCs w:val="22"/>
        </w:rPr>
        <w:t xml:space="preserve">An ultrasensitive fluorescent breath ammonia sensor for noninvasive diagnosis of chronic kidney disease and </w:t>
      </w:r>
      <w:r w:rsidRPr="00F93D65">
        <w:rPr>
          <w:rFonts w:eastAsia="DengXian"/>
          <w:bCs/>
          <w:i/>
          <w:color w:val="000000" w:themeColor="text1"/>
          <w:sz w:val="22"/>
          <w:szCs w:val="22"/>
        </w:rPr>
        <w:t>helicobacter pylori</w:t>
      </w:r>
      <w:r w:rsidRPr="00F93D65">
        <w:rPr>
          <w:rFonts w:eastAsia="DengXian"/>
          <w:bCs/>
          <w:color w:val="000000" w:themeColor="text1"/>
          <w:sz w:val="22"/>
          <w:szCs w:val="22"/>
        </w:rPr>
        <w:t xml:space="preserve"> infection. </w:t>
      </w:r>
      <w:r w:rsidRPr="00F93D65">
        <w:rPr>
          <w:b/>
          <w:i/>
          <w:color w:val="000000" w:themeColor="text1"/>
          <w:sz w:val="22"/>
          <w:szCs w:val="22"/>
        </w:rPr>
        <w:t xml:space="preserve">Chemical Engineering Journal, </w:t>
      </w:r>
      <w:r w:rsidRPr="00F93D65">
        <w:rPr>
          <w:rFonts w:eastAsia="DengXian"/>
          <w:bCs/>
          <w:sz w:val="22"/>
          <w:szCs w:val="22"/>
        </w:rPr>
        <w:t>2022, 440:</w:t>
      </w:r>
      <w:r w:rsidRPr="00F93D65">
        <w:rPr>
          <w:sz w:val="22"/>
          <w:szCs w:val="22"/>
        </w:rPr>
        <w:t xml:space="preserve"> </w:t>
      </w:r>
      <w:r w:rsidRPr="00F93D65">
        <w:rPr>
          <w:rFonts w:eastAsia="DengXian"/>
          <w:bCs/>
          <w:sz w:val="22"/>
          <w:szCs w:val="22"/>
        </w:rPr>
        <w:t>135979.</w:t>
      </w:r>
      <w:r w:rsidRPr="00F93D65">
        <w:rPr>
          <w:sz w:val="22"/>
          <w:szCs w:val="22"/>
        </w:rPr>
        <w:t xml:space="preserve"> (IF: 16.744)</w:t>
      </w:r>
    </w:p>
    <w:p w14:paraId="0E839183"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ZJ Yang, DL Tao, WZ Zhong, Z Liu, LZ Feng*, </w:t>
      </w:r>
      <w:r w:rsidRPr="00F93D65">
        <w:rPr>
          <w:b/>
          <w:bCs/>
          <w:color w:val="000000" w:themeColor="text1"/>
          <w:sz w:val="22"/>
          <w:szCs w:val="22"/>
        </w:rPr>
        <w:t>MW Chen</w:t>
      </w:r>
      <w:r w:rsidRPr="00F93D65">
        <w:rPr>
          <w:bCs/>
          <w:color w:val="000000" w:themeColor="text1"/>
          <w:sz w:val="22"/>
          <w:szCs w:val="22"/>
        </w:rPr>
        <w:t>*</w:t>
      </w:r>
      <w:r w:rsidRPr="00F93D65">
        <w:rPr>
          <w:color w:val="000000" w:themeColor="text1"/>
          <w:sz w:val="22"/>
          <w:szCs w:val="22"/>
        </w:rPr>
        <w:t xml:space="preserve">. Perfluorocarbon loaded fluorinated covalent organic polymers with effective sonosensitization and tumor hypoxia relief enable synergistic sonodynamic-immunotherapy. </w:t>
      </w:r>
      <w:r w:rsidRPr="00F93D65">
        <w:rPr>
          <w:b/>
          <w:bCs/>
          <w:i/>
          <w:iCs/>
          <w:color w:val="000000" w:themeColor="text1"/>
          <w:sz w:val="22"/>
          <w:szCs w:val="22"/>
        </w:rPr>
        <w:t>Biomaterials</w:t>
      </w:r>
      <w:r w:rsidRPr="00F93D65">
        <w:rPr>
          <w:color w:val="000000" w:themeColor="text1"/>
          <w:sz w:val="22"/>
          <w:szCs w:val="22"/>
        </w:rPr>
        <w:t>, 2022, 280: 121250.</w:t>
      </w:r>
      <w:r w:rsidRPr="00F93D65">
        <w:rPr>
          <w:b/>
          <w:color w:val="000000" w:themeColor="text1"/>
          <w:sz w:val="22"/>
          <w:szCs w:val="22"/>
        </w:rPr>
        <w:t xml:space="preserve"> </w:t>
      </w:r>
      <w:r w:rsidRPr="00F93D65">
        <w:rPr>
          <w:color w:val="000000" w:themeColor="text1"/>
          <w:sz w:val="22"/>
          <w:szCs w:val="22"/>
        </w:rPr>
        <w:t>(IF: 15.304)</w:t>
      </w:r>
    </w:p>
    <w:p w14:paraId="7CD2C3E3" w14:textId="77777777" w:rsidR="00DC6956" w:rsidRPr="00F93D65" w:rsidRDefault="00DC6956" w:rsidP="00DC6956">
      <w:pPr>
        <w:numPr>
          <w:ilvl w:val="0"/>
          <w:numId w:val="3"/>
        </w:numPr>
        <w:spacing w:line="276" w:lineRule="auto"/>
        <w:jc w:val="both"/>
        <w:rPr>
          <w:color w:val="000000" w:themeColor="text1"/>
          <w:sz w:val="22"/>
          <w:szCs w:val="22"/>
        </w:rPr>
      </w:pPr>
      <w:r w:rsidRPr="00F93D65">
        <w:rPr>
          <w:sz w:val="22"/>
          <w:szCs w:val="22"/>
        </w:rPr>
        <w:t xml:space="preserve">WZ Zhong, KH Wong, FJ Xu, NN Zhao, </w:t>
      </w:r>
      <w:r w:rsidRPr="00F93D65">
        <w:rPr>
          <w:b/>
          <w:bCs/>
          <w:sz w:val="22"/>
          <w:szCs w:val="22"/>
        </w:rPr>
        <w:t>MW Chen</w:t>
      </w:r>
      <w:r w:rsidRPr="00F93D65">
        <w:rPr>
          <w:sz w:val="22"/>
          <w:szCs w:val="22"/>
        </w:rPr>
        <w:t xml:space="preserve">*. NIR-responsive polydopamine-based calcium carbonate hybrid nanoparticles delivering artesunate for cancer chemo-photothermal therapy. </w:t>
      </w:r>
      <w:r w:rsidRPr="00F93D65">
        <w:rPr>
          <w:b/>
          <w:bCs/>
          <w:i/>
          <w:iCs/>
          <w:sz w:val="22"/>
          <w:szCs w:val="22"/>
        </w:rPr>
        <w:t>Acta Biomaterialia</w:t>
      </w:r>
      <w:r w:rsidRPr="00F93D65">
        <w:rPr>
          <w:sz w:val="22"/>
          <w:szCs w:val="22"/>
        </w:rPr>
        <w:t>, 2022, 145, 135-145 (IF: 10.633)</w:t>
      </w:r>
    </w:p>
    <w:p w14:paraId="27E6393B"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SLX Yang</w:t>
      </w:r>
      <w:r w:rsidRPr="00F93D65">
        <w:rPr>
          <w:sz w:val="22"/>
          <w:szCs w:val="22"/>
          <w:vertAlign w:val="superscript"/>
        </w:rPr>
        <w:t>†</w:t>
      </w:r>
      <w:r w:rsidRPr="00F93D65">
        <w:rPr>
          <w:sz w:val="22"/>
          <w:szCs w:val="22"/>
        </w:rPr>
        <w:t>,</w:t>
      </w:r>
      <w:r w:rsidRPr="00F93D65">
        <w:rPr>
          <w:color w:val="000000" w:themeColor="text1"/>
          <w:sz w:val="22"/>
          <w:szCs w:val="22"/>
        </w:rPr>
        <w:t xml:space="preserve"> KH Wong</w:t>
      </w:r>
      <w:r w:rsidRPr="00F93D65">
        <w:rPr>
          <w:sz w:val="22"/>
          <w:szCs w:val="22"/>
          <w:vertAlign w:val="superscript"/>
        </w:rPr>
        <w:t>†</w:t>
      </w:r>
      <w:r w:rsidRPr="00F93D65">
        <w:rPr>
          <w:sz w:val="22"/>
          <w:szCs w:val="22"/>
        </w:rPr>
        <w:t>,</w:t>
      </w:r>
      <w:r w:rsidRPr="00F93D65">
        <w:rPr>
          <w:color w:val="000000" w:themeColor="text1"/>
          <w:sz w:val="22"/>
          <w:szCs w:val="22"/>
        </w:rPr>
        <w:t xml:space="preserve"> P Hua</w:t>
      </w:r>
      <w:r w:rsidRPr="00F93D65">
        <w:rPr>
          <w:sz w:val="22"/>
          <w:szCs w:val="22"/>
          <w:vertAlign w:val="superscript"/>
        </w:rPr>
        <w:t>†</w:t>
      </w:r>
      <w:r w:rsidRPr="00F93D65">
        <w:rPr>
          <w:color w:val="000000" w:themeColor="text1"/>
          <w:sz w:val="22"/>
          <w:szCs w:val="22"/>
        </w:rPr>
        <w:t xml:space="preserve">, CW He, H Yu, D Shao, Z Shi, </w:t>
      </w:r>
      <w:r w:rsidRPr="00F93D65">
        <w:rPr>
          <w:b/>
          <w:color w:val="000000" w:themeColor="text1"/>
          <w:sz w:val="22"/>
          <w:szCs w:val="22"/>
        </w:rPr>
        <w:t>MW Chen</w:t>
      </w:r>
      <w:r w:rsidRPr="00F93D65">
        <w:rPr>
          <w:color w:val="000000" w:themeColor="text1"/>
          <w:sz w:val="22"/>
          <w:szCs w:val="22"/>
        </w:rPr>
        <w:t xml:space="preserve">*. ROS-responsive fluorinated polyethyleneimine vector to co-deliver shMTHFD2 and shGPX4 plasmids induces ferroptosis and apoptosis for cancer therapy. </w:t>
      </w:r>
      <w:r w:rsidRPr="00F93D65">
        <w:rPr>
          <w:b/>
          <w:i/>
          <w:color w:val="000000" w:themeColor="text1"/>
          <w:sz w:val="22"/>
          <w:szCs w:val="22"/>
        </w:rPr>
        <w:t>Acta Biomaterialia</w:t>
      </w:r>
      <w:r w:rsidRPr="00F93D65">
        <w:rPr>
          <w:color w:val="000000" w:themeColor="text1"/>
          <w:sz w:val="22"/>
          <w:szCs w:val="22"/>
        </w:rPr>
        <w:t>, 2022, 140, 492-505. (IF: 10.633)</w:t>
      </w:r>
    </w:p>
    <w:p w14:paraId="0C3A1D35" w14:textId="77777777" w:rsidR="00DC6956" w:rsidRPr="00F93D65" w:rsidRDefault="00DC6956" w:rsidP="00DC6956">
      <w:pPr>
        <w:numPr>
          <w:ilvl w:val="0"/>
          <w:numId w:val="3"/>
        </w:numPr>
        <w:spacing w:line="276" w:lineRule="auto"/>
        <w:jc w:val="both"/>
        <w:rPr>
          <w:color w:val="000000" w:themeColor="text1"/>
          <w:sz w:val="22"/>
          <w:szCs w:val="22"/>
        </w:rPr>
      </w:pPr>
      <w:r w:rsidRPr="00F93D65">
        <w:rPr>
          <w:sz w:val="22"/>
          <w:szCs w:val="22"/>
        </w:rPr>
        <w:t>KH Wong</w:t>
      </w:r>
      <w:r w:rsidRPr="00F93D65">
        <w:rPr>
          <w:rStyle w:val="m6008947508765026321msofootnotereference"/>
          <w:sz w:val="22"/>
          <w:szCs w:val="22"/>
          <w:vertAlign w:val="superscript"/>
        </w:rPr>
        <w:t>†</w:t>
      </w:r>
      <w:r w:rsidRPr="00F93D65">
        <w:rPr>
          <w:sz w:val="22"/>
          <w:szCs w:val="22"/>
        </w:rPr>
        <w:t xml:space="preserve">, DL Yang†, SS Chen†, CW He, </w:t>
      </w:r>
      <w:r w:rsidRPr="00F93D65">
        <w:rPr>
          <w:b/>
          <w:bCs/>
          <w:sz w:val="22"/>
          <w:szCs w:val="22"/>
        </w:rPr>
        <w:t>MW Chen*</w:t>
      </w:r>
      <w:r w:rsidRPr="00F93D65">
        <w:rPr>
          <w:sz w:val="22"/>
          <w:szCs w:val="22"/>
        </w:rPr>
        <w:t xml:space="preserve">. Development of nanoscale drug delivery systems of dihydroartemisinin for cancer therapy: A review. </w:t>
      </w:r>
      <w:r w:rsidRPr="00F93D65">
        <w:rPr>
          <w:b/>
          <w:bCs/>
          <w:i/>
          <w:iCs/>
          <w:sz w:val="22"/>
          <w:szCs w:val="22"/>
        </w:rPr>
        <w:t>Asian Journal of Pharmaceutical Sciences,</w:t>
      </w:r>
      <w:r w:rsidRPr="00F93D65">
        <w:rPr>
          <w:sz w:val="22"/>
          <w:szCs w:val="22"/>
        </w:rPr>
        <w:t xml:space="preserve"> 2022, 17(4), 475-490. (IF: 9.298)</w:t>
      </w:r>
    </w:p>
    <w:p w14:paraId="32D4D630"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RF Liang</w:t>
      </w:r>
      <w:r w:rsidRPr="00F93D65">
        <w:rPr>
          <w:color w:val="000000" w:themeColor="text1"/>
          <w:sz w:val="22"/>
          <w:szCs w:val="22"/>
          <w:vertAlign w:val="superscript"/>
        </w:rPr>
        <w:t>†</w:t>
      </w:r>
      <w:r w:rsidRPr="00F93D65">
        <w:rPr>
          <w:color w:val="000000" w:themeColor="text1"/>
          <w:sz w:val="22"/>
          <w:szCs w:val="22"/>
        </w:rPr>
        <w:t>, KH Wong</w:t>
      </w:r>
      <w:r w:rsidRPr="00F93D65">
        <w:rPr>
          <w:rStyle w:val="FootnoteReference"/>
          <w:rFonts w:eastAsia="Dotum"/>
          <w:color w:val="000000" w:themeColor="text1"/>
          <w:sz w:val="22"/>
          <w:szCs w:val="22"/>
        </w:rPr>
        <w:t>†</w:t>
      </w:r>
      <w:r w:rsidRPr="00F93D65">
        <w:rPr>
          <w:color w:val="000000" w:themeColor="text1"/>
          <w:sz w:val="22"/>
          <w:szCs w:val="22"/>
        </w:rPr>
        <w:t xml:space="preserve">, Y Yang*, YR Duan, </w:t>
      </w:r>
      <w:r w:rsidRPr="00F93D65">
        <w:rPr>
          <w:b/>
          <w:bCs/>
          <w:color w:val="000000" w:themeColor="text1"/>
          <w:sz w:val="22"/>
          <w:szCs w:val="22"/>
        </w:rPr>
        <w:t>MW Chen*</w:t>
      </w:r>
      <w:r w:rsidRPr="00F93D65">
        <w:rPr>
          <w:color w:val="000000" w:themeColor="text1"/>
          <w:sz w:val="22"/>
          <w:szCs w:val="22"/>
        </w:rPr>
        <w:t xml:space="preserve">. </w:t>
      </w:r>
      <w:r w:rsidRPr="00F93D65">
        <w:rPr>
          <w:bCs/>
          <w:color w:val="000000" w:themeColor="text1"/>
          <w:sz w:val="22"/>
          <w:szCs w:val="22"/>
        </w:rPr>
        <w:t>ROS-responsive dexamethasone micelles normalize the tumor microenvironment e</w:t>
      </w:r>
      <w:r w:rsidRPr="00F93D65">
        <w:rPr>
          <w:bCs/>
          <w:sz w:val="22"/>
          <w:szCs w:val="22"/>
        </w:rPr>
        <w:t>nhancing hypericin in cancer photodynamic therapy</w:t>
      </w:r>
      <w:r w:rsidRPr="00F93D65">
        <w:rPr>
          <w:sz w:val="22"/>
          <w:szCs w:val="22"/>
        </w:rPr>
        <w:t xml:space="preserve">. </w:t>
      </w:r>
      <w:r w:rsidRPr="00F93D65">
        <w:rPr>
          <w:b/>
          <w:i/>
          <w:iCs/>
          <w:sz w:val="22"/>
          <w:szCs w:val="22"/>
        </w:rPr>
        <w:t>Biomaterials Science</w:t>
      </w:r>
      <w:r w:rsidRPr="00F93D65">
        <w:rPr>
          <w:sz w:val="22"/>
          <w:szCs w:val="22"/>
        </w:rPr>
        <w:t>, 2022, 10</w:t>
      </w:r>
      <w:r w:rsidRPr="00F93D65">
        <w:rPr>
          <w:color w:val="000000" w:themeColor="text1"/>
          <w:sz w:val="22"/>
          <w:szCs w:val="22"/>
        </w:rPr>
        <w:t>, 1018-1025. (IF: 7.590)</w:t>
      </w:r>
    </w:p>
    <w:p w14:paraId="697E630E"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lastRenderedPageBreak/>
        <w:t>ZA Wang</w:t>
      </w:r>
      <w:r w:rsidRPr="00F93D65">
        <w:rPr>
          <w:rStyle w:val="FootnoteReference"/>
          <w:rFonts w:eastAsia="Dotum"/>
          <w:color w:val="000000" w:themeColor="text1"/>
          <w:sz w:val="22"/>
          <w:szCs w:val="22"/>
        </w:rPr>
        <w:t>†</w:t>
      </w:r>
      <w:r w:rsidRPr="00F93D65">
        <w:rPr>
          <w:color w:val="000000" w:themeColor="text1"/>
          <w:sz w:val="22"/>
          <w:szCs w:val="22"/>
        </w:rPr>
        <w:t>, X Wang</w:t>
      </w:r>
      <w:r w:rsidRPr="00F93D65">
        <w:rPr>
          <w:rStyle w:val="FootnoteReference"/>
          <w:rFonts w:eastAsia="Dotum"/>
          <w:color w:val="000000" w:themeColor="text1"/>
          <w:sz w:val="22"/>
          <w:szCs w:val="22"/>
        </w:rPr>
        <w:t>†</w:t>
      </w:r>
      <w:r w:rsidRPr="00F93D65">
        <w:rPr>
          <w:color w:val="000000" w:themeColor="text1"/>
          <w:sz w:val="22"/>
          <w:szCs w:val="22"/>
        </w:rPr>
        <w:t xml:space="preserve">, H Yu, </w:t>
      </w:r>
      <w:r w:rsidRPr="00F93D65">
        <w:rPr>
          <w:b/>
          <w:bCs/>
          <w:color w:val="000000" w:themeColor="text1"/>
          <w:sz w:val="22"/>
          <w:szCs w:val="22"/>
        </w:rPr>
        <w:t>MW Chen</w:t>
      </w:r>
      <w:r w:rsidRPr="00F93D65">
        <w:rPr>
          <w:color w:val="000000" w:themeColor="text1"/>
          <w:sz w:val="22"/>
          <w:szCs w:val="22"/>
        </w:rPr>
        <w:t xml:space="preserve">*. Glioma-targeted multifunctional nanoparticles to co-deliver camptothecin and curcumin for enhanced chemo-immunotherapy. </w:t>
      </w:r>
      <w:r w:rsidRPr="00F93D65">
        <w:rPr>
          <w:b/>
          <w:i/>
          <w:iCs/>
          <w:color w:val="000000" w:themeColor="text1"/>
          <w:sz w:val="22"/>
          <w:szCs w:val="22"/>
        </w:rPr>
        <w:t>Biomaterials Science</w:t>
      </w:r>
      <w:r w:rsidRPr="00F93D65">
        <w:rPr>
          <w:bCs/>
          <w:color w:val="000000" w:themeColor="text1"/>
          <w:sz w:val="22"/>
          <w:szCs w:val="22"/>
        </w:rPr>
        <w:t xml:space="preserve">, 2022, 10, 1292-1303. </w:t>
      </w:r>
      <w:r w:rsidRPr="00F93D65">
        <w:rPr>
          <w:color w:val="000000" w:themeColor="text1"/>
          <w:sz w:val="22"/>
          <w:szCs w:val="22"/>
        </w:rPr>
        <w:t>(IF: 7.590)</w:t>
      </w:r>
    </w:p>
    <w:p w14:paraId="59C758DE"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GJ Song</w:t>
      </w:r>
      <w:r w:rsidRPr="00F93D65">
        <w:rPr>
          <w:rStyle w:val="m6008947508765026321msofootnotereference"/>
          <w:color w:val="000000" w:themeColor="text1"/>
          <w:sz w:val="22"/>
          <w:szCs w:val="22"/>
          <w:vertAlign w:val="superscript"/>
        </w:rPr>
        <w:t>†</w:t>
      </w:r>
      <w:r w:rsidRPr="00F93D65">
        <w:rPr>
          <w:color w:val="000000" w:themeColor="text1"/>
          <w:sz w:val="22"/>
          <w:szCs w:val="22"/>
        </w:rPr>
        <w:t>, D Jiang</w:t>
      </w:r>
      <w:r w:rsidRPr="00F93D65">
        <w:rPr>
          <w:rStyle w:val="m6008947508765026321msofootnotereference"/>
          <w:color w:val="000000" w:themeColor="text1"/>
          <w:sz w:val="22"/>
          <w:szCs w:val="22"/>
          <w:vertAlign w:val="superscript"/>
        </w:rPr>
        <w:t>†</w:t>
      </w:r>
      <w:r w:rsidRPr="00F93D65">
        <w:rPr>
          <w:color w:val="000000" w:themeColor="text1"/>
          <w:sz w:val="22"/>
          <w:szCs w:val="22"/>
        </w:rPr>
        <w:t xml:space="preserve">, L Wang, XZ Sun, HT Liu, YQ Tian*, </w:t>
      </w:r>
      <w:r w:rsidRPr="00F93D65">
        <w:rPr>
          <w:b/>
          <w:bCs/>
          <w:color w:val="000000" w:themeColor="text1"/>
          <w:sz w:val="22"/>
          <w:szCs w:val="22"/>
        </w:rPr>
        <w:t>MW Chen*</w:t>
      </w:r>
      <w:r w:rsidRPr="00F93D65">
        <w:rPr>
          <w:color w:val="000000" w:themeColor="text1"/>
          <w:sz w:val="22"/>
          <w:szCs w:val="22"/>
        </w:rPr>
        <w:t xml:space="preserve">. A series of simple curcumin-derived colorimetric and fluorescent probes for ratiometric-pH sensing and cell imaging. </w:t>
      </w:r>
      <w:r w:rsidRPr="00F93D65">
        <w:rPr>
          <w:b/>
          <w:bCs/>
          <w:i/>
          <w:iCs/>
          <w:color w:val="000000" w:themeColor="text1"/>
          <w:sz w:val="22"/>
          <w:szCs w:val="22"/>
        </w:rPr>
        <w:t>Chinese Chemical Letters</w:t>
      </w:r>
      <w:r w:rsidRPr="00F93D65">
        <w:rPr>
          <w:color w:val="000000" w:themeColor="text1"/>
          <w:sz w:val="22"/>
          <w:szCs w:val="22"/>
        </w:rPr>
        <w:t xml:space="preserve">, 2022, 33(1), 339-343. (IF: 8.455) </w:t>
      </w:r>
    </w:p>
    <w:p w14:paraId="4F41840E"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ZP Guo, YY Hu, MY Zhao, K Hao, P He, HY Tian, XS Chen, </w:t>
      </w:r>
      <w:r w:rsidRPr="00F93D65">
        <w:rPr>
          <w:b/>
          <w:bCs/>
          <w:color w:val="000000" w:themeColor="text1"/>
          <w:sz w:val="22"/>
          <w:szCs w:val="22"/>
        </w:rPr>
        <w:t>MW Chen*</w:t>
      </w:r>
      <w:r w:rsidRPr="00F93D65">
        <w:rPr>
          <w:color w:val="000000" w:themeColor="text1"/>
          <w:sz w:val="22"/>
          <w:szCs w:val="22"/>
        </w:rPr>
        <w:t xml:space="preserve">. Prodrug-Based Versatile Nanomedicine with Simultaneous Physical and Physiological Tumor Penetration for Enhanced Cancer Chemo-Immunotherapy. </w:t>
      </w:r>
      <w:r w:rsidRPr="00F93D65">
        <w:rPr>
          <w:b/>
          <w:i/>
          <w:iCs/>
          <w:color w:val="000000" w:themeColor="text1"/>
          <w:sz w:val="22"/>
          <w:szCs w:val="22"/>
        </w:rPr>
        <w:t>Nano Letters</w:t>
      </w:r>
      <w:r w:rsidRPr="00F93D65">
        <w:rPr>
          <w:color w:val="000000" w:themeColor="text1"/>
          <w:sz w:val="22"/>
          <w:szCs w:val="22"/>
        </w:rPr>
        <w:t>,</w:t>
      </w:r>
      <w:r w:rsidRPr="00F93D65">
        <w:rPr>
          <w:b/>
          <w:bCs/>
          <w:i/>
          <w:iCs/>
          <w:color w:val="000000" w:themeColor="text1"/>
          <w:sz w:val="22"/>
          <w:szCs w:val="22"/>
        </w:rPr>
        <w:t xml:space="preserve"> </w:t>
      </w:r>
      <w:r w:rsidRPr="00F93D65">
        <w:rPr>
          <w:color w:val="000000" w:themeColor="text1"/>
          <w:sz w:val="22"/>
          <w:szCs w:val="22"/>
        </w:rPr>
        <w:t>2021, 21(9), 3721-3730. (IF: 12.262)</w:t>
      </w:r>
    </w:p>
    <w:p w14:paraId="5289482E"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ZA Wang</w:t>
      </w:r>
      <w:r w:rsidRPr="00F93D65">
        <w:rPr>
          <w:rStyle w:val="m6008947508765026321msofootnotereference"/>
          <w:color w:val="000000" w:themeColor="text1"/>
          <w:sz w:val="22"/>
          <w:szCs w:val="22"/>
          <w:vertAlign w:val="superscript"/>
        </w:rPr>
        <w:t>†</w:t>
      </w:r>
      <w:r w:rsidRPr="00F93D65">
        <w:rPr>
          <w:color w:val="000000" w:themeColor="text1"/>
          <w:sz w:val="22"/>
          <w:szCs w:val="22"/>
        </w:rPr>
        <w:t>, X Wang</w:t>
      </w:r>
      <w:r w:rsidRPr="00F93D65">
        <w:rPr>
          <w:rStyle w:val="m6008947508765026321msofootnotereference"/>
          <w:color w:val="000000" w:themeColor="text1"/>
          <w:sz w:val="22"/>
          <w:szCs w:val="22"/>
          <w:vertAlign w:val="superscript"/>
        </w:rPr>
        <w:t>†</w:t>
      </w:r>
      <w:r w:rsidRPr="00F93D65">
        <w:rPr>
          <w:color w:val="000000" w:themeColor="text1"/>
          <w:sz w:val="22"/>
          <w:szCs w:val="22"/>
        </w:rPr>
        <w:t xml:space="preserve">, JB Wan, FJ Xu, NN Zhao, </w:t>
      </w:r>
      <w:r w:rsidRPr="00F93D65">
        <w:rPr>
          <w:b/>
          <w:bCs/>
          <w:color w:val="000000" w:themeColor="text1"/>
          <w:sz w:val="22"/>
          <w:szCs w:val="22"/>
        </w:rPr>
        <w:t>MW Chen*</w:t>
      </w:r>
      <w:r w:rsidRPr="00F93D65">
        <w:rPr>
          <w:color w:val="000000" w:themeColor="text1"/>
          <w:sz w:val="22"/>
          <w:szCs w:val="22"/>
        </w:rPr>
        <w:t xml:space="preserve">. Optical Imaging in the Second Near Infrared Window for Vascular Bioimaging. </w:t>
      </w:r>
      <w:r w:rsidRPr="00F93D65">
        <w:rPr>
          <w:b/>
          <w:bCs/>
          <w:i/>
          <w:iCs/>
          <w:color w:val="000000" w:themeColor="text1"/>
          <w:sz w:val="22"/>
          <w:szCs w:val="22"/>
        </w:rPr>
        <w:t>Small</w:t>
      </w:r>
      <w:r w:rsidRPr="00F93D65">
        <w:rPr>
          <w:color w:val="000000" w:themeColor="text1"/>
          <w:sz w:val="22"/>
          <w:szCs w:val="22"/>
        </w:rPr>
        <w:t xml:space="preserve">, 2021, 17(43): 2103780. (IF: 15.153) </w:t>
      </w:r>
    </w:p>
    <w:p w14:paraId="01612869"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CJ Wang, C Liang, Y Hao, ZL Dong, YJ Zhu, QG Li, Z Liu, LZ Feng*, </w:t>
      </w:r>
      <w:r w:rsidRPr="00F93D65">
        <w:rPr>
          <w:b/>
          <w:color w:val="000000" w:themeColor="text1"/>
          <w:sz w:val="22"/>
          <w:szCs w:val="22"/>
        </w:rPr>
        <w:t>MW Chen*</w:t>
      </w:r>
      <w:r w:rsidRPr="00F93D65">
        <w:rPr>
          <w:color w:val="000000" w:themeColor="text1"/>
          <w:sz w:val="22"/>
          <w:szCs w:val="22"/>
        </w:rPr>
        <w:t xml:space="preserve">. Photodynamic creation of artificial tumor microenvironments to collectively facilitate hypoxia-activated chemotherapy delivered by coagulation-targeting liposomes. </w:t>
      </w:r>
      <w:r w:rsidRPr="00F93D65">
        <w:rPr>
          <w:b/>
          <w:bCs/>
          <w:i/>
          <w:iCs/>
          <w:color w:val="000000" w:themeColor="text1"/>
          <w:sz w:val="22"/>
          <w:szCs w:val="22"/>
        </w:rPr>
        <w:t>Chemical Engineering Journal</w:t>
      </w:r>
      <w:r w:rsidRPr="00F93D65">
        <w:rPr>
          <w:color w:val="000000" w:themeColor="text1"/>
          <w:sz w:val="22"/>
          <w:szCs w:val="22"/>
        </w:rPr>
        <w:t xml:space="preserve">, 2021, 414: 128731. (IF: </w:t>
      </w:r>
      <w:r w:rsidRPr="00F93D65">
        <w:rPr>
          <w:sz w:val="22"/>
          <w:szCs w:val="22"/>
        </w:rPr>
        <w:t>16.744</w:t>
      </w:r>
      <w:r w:rsidRPr="00F93D65">
        <w:rPr>
          <w:color w:val="000000" w:themeColor="text1"/>
          <w:sz w:val="22"/>
          <w:szCs w:val="22"/>
        </w:rPr>
        <w:t xml:space="preserve">) </w:t>
      </w:r>
    </w:p>
    <w:p w14:paraId="5D416BC8"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QQ Guo, Y Dong, YH Zhang, H Fu, CR Chen, LT Wang, XP Yang, M Shen, J Yu, </w:t>
      </w:r>
      <w:r w:rsidRPr="00F93D65">
        <w:rPr>
          <w:b/>
          <w:color w:val="000000" w:themeColor="text1"/>
          <w:sz w:val="22"/>
          <w:szCs w:val="22"/>
        </w:rPr>
        <w:t>MW Chen*</w:t>
      </w:r>
      <w:r w:rsidRPr="00F93D65">
        <w:rPr>
          <w:color w:val="000000" w:themeColor="text1"/>
          <w:sz w:val="22"/>
          <w:szCs w:val="22"/>
        </w:rPr>
        <w:t xml:space="preserve">, JL Zhang*, YR Duan*. </w:t>
      </w:r>
      <w:bookmarkStart w:id="1" w:name="OLE_LINK1"/>
      <w:r w:rsidRPr="00F93D65">
        <w:rPr>
          <w:color w:val="000000" w:themeColor="text1"/>
          <w:sz w:val="22"/>
          <w:szCs w:val="22"/>
        </w:rPr>
        <w:t>Sequential Release of Pooled siRNAs and Paclitaxel by Aptamer-Functionalized Shell–Core Nanoparticles to Overcome</w:t>
      </w:r>
      <w:bookmarkEnd w:id="1"/>
      <w:r w:rsidRPr="00F93D65">
        <w:rPr>
          <w:color w:val="000000" w:themeColor="text1"/>
          <w:sz w:val="22"/>
          <w:szCs w:val="22"/>
        </w:rPr>
        <w:t xml:space="preserve"> Paclitaxel Resistance of Prostate Cancer. </w:t>
      </w:r>
      <w:r w:rsidRPr="00F93D65">
        <w:rPr>
          <w:b/>
          <w:bCs/>
          <w:i/>
          <w:iCs/>
          <w:color w:val="000000" w:themeColor="text1"/>
          <w:sz w:val="22"/>
          <w:szCs w:val="22"/>
        </w:rPr>
        <w:t>ACS Applied Materials &amp; Interfaces</w:t>
      </w:r>
      <w:r w:rsidRPr="00F93D65">
        <w:rPr>
          <w:color w:val="000000" w:themeColor="text1"/>
          <w:sz w:val="22"/>
          <w:szCs w:val="22"/>
        </w:rPr>
        <w:t>, 2021, 13(12): 13990-14003. (IF: 10.383)</w:t>
      </w:r>
    </w:p>
    <w:p w14:paraId="30D54CE7"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QG Li, ZL Dong, </w:t>
      </w:r>
      <w:r w:rsidRPr="00F93D65">
        <w:rPr>
          <w:b/>
          <w:color w:val="000000" w:themeColor="text1"/>
          <w:sz w:val="22"/>
          <w:szCs w:val="22"/>
        </w:rPr>
        <w:t>MW Chen*</w:t>
      </w:r>
      <w:r w:rsidRPr="00F93D65">
        <w:rPr>
          <w:color w:val="000000" w:themeColor="text1"/>
          <w:sz w:val="22"/>
          <w:szCs w:val="22"/>
        </w:rPr>
        <w:t xml:space="preserve">, LZ Feng*. Phenolic molecules constructed nanomedicine for innovative cancer treatment. </w:t>
      </w:r>
      <w:r w:rsidRPr="00F93D65">
        <w:rPr>
          <w:b/>
          <w:bCs/>
          <w:i/>
          <w:iCs/>
          <w:color w:val="000000" w:themeColor="text1"/>
          <w:sz w:val="22"/>
          <w:szCs w:val="22"/>
        </w:rPr>
        <w:t>Coordination Chemistry Reviews</w:t>
      </w:r>
      <w:r w:rsidRPr="00F93D65">
        <w:rPr>
          <w:color w:val="000000" w:themeColor="text1"/>
          <w:sz w:val="22"/>
          <w:szCs w:val="22"/>
        </w:rPr>
        <w:t>, 2021, 439: 213912. (IF: 24.833)</w:t>
      </w:r>
    </w:p>
    <w:p w14:paraId="7E61F0C0"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Y Yang, WJ Zhu, L Cheng, R Cai, X Yi, JX He, XS Pan, L Yang, K Yang, Z Liu, WH Tan*, </w:t>
      </w:r>
      <w:r w:rsidRPr="00F93D65">
        <w:rPr>
          <w:b/>
          <w:color w:val="000000" w:themeColor="text1"/>
          <w:sz w:val="22"/>
          <w:szCs w:val="22"/>
        </w:rPr>
        <w:t>MW Chen*</w:t>
      </w:r>
      <w:r w:rsidRPr="00F93D65">
        <w:rPr>
          <w:color w:val="000000" w:themeColor="text1"/>
          <w:sz w:val="22"/>
          <w:szCs w:val="22"/>
        </w:rPr>
        <w:t xml:space="preserve">. Tumor microenvironment (TME)-activatable circular aptamer-PEG as an effective hierarchical-targeting molecular medicine for photodynamic therapy. </w:t>
      </w:r>
      <w:r w:rsidRPr="00F93D65">
        <w:rPr>
          <w:b/>
          <w:i/>
          <w:color w:val="000000" w:themeColor="text1"/>
          <w:sz w:val="22"/>
          <w:szCs w:val="22"/>
        </w:rPr>
        <w:t>Biomaterials</w:t>
      </w:r>
      <w:r w:rsidRPr="00F93D65">
        <w:rPr>
          <w:color w:val="000000" w:themeColor="text1"/>
          <w:sz w:val="22"/>
          <w:szCs w:val="22"/>
        </w:rPr>
        <w:t>, 2020, 246: 119971. (IF: 15.304)</w:t>
      </w:r>
    </w:p>
    <w:p w14:paraId="6C812930" w14:textId="77777777" w:rsidR="00DC6956" w:rsidRPr="00F93D65" w:rsidRDefault="00DC6956" w:rsidP="00DC6956">
      <w:pPr>
        <w:numPr>
          <w:ilvl w:val="0"/>
          <w:numId w:val="3"/>
        </w:numPr>
        <w:spacing w:line="276" w:lineRule="auto"/>
        <w:jc w:val="both"/>
        <w:rPr>
          <w:color w:val="000000" w:themeColor="text1"/>
          <w:sz w:val="22"/>
          <w:szCs w:val="22"/>
        </w:rPr>
      </w:pPr>
      <w:r w:rsidRPr="00F93D65">
        <w:rPr>
          <w:sz w:val="22"/>
          <w:szCs w:val="22"/>
        </w:rPr>
        <w:t>Y Yang</w:t>
      </w:r>
      <w:r w:rsidRPr="00F93D65">
        <w:rPr>
          <w:rStyle w:val="m6008947508765026321msofootnotereference"/>
          <w:sz w:val="22"/>
          <w:szCs w:val="22"/>
          <w:vertAlign w:val="superscript"/>
        </w:rPr>
        <w:t>†</w:t>
      </w:r>
      <w:r w:rsidRPr="00F93D65">
        <w:rPr>
          <w:sz w:val="22"/>
          <w:szCs w:val="22"/>
        </w:rPr>
        <w:t>, JX He</w:t>
      </w:r>
      <w:r w:rsidRPr="00F93D65">
        <w:rPr>
          <w:rStyle w:val="m6008947508765026321msofootnotereference"/>
          <w:sz w:val="22"/>
          <w:szCs w:val="22"/>
          <w:vertAlign w:val="superscript"/>
        </w:rPr>
        <w:t>†</w:t>
      </w:r>
      <w:r w:rsidRPr="00F93D65">
        <w:rPr>
          <w:sz w:val="22"/>
          <w:szCs w:val="22"/>
        </w:rPr>
        <w:t xml:space="preserve">, WJ Zhu, XS Pan, H.S. Yazd, C Cui, L Yang, XW Li, L Li, L Cheng, LZ Feng, RW Wang, Z Liu*, </w:t>
      </w:r>
      <w:r w:rsidRPr="00F93D65">
        <w:rPr>
          <w:b/>
          <w:bCs/>
          <w:sz w:val="22"/>
          <w:szCs w:val="22"/>
        </w:rPr>
        <w:t>MW Chen*</w:t>
      </w:r>
      <w:r w:rsidRPr="00F93D65">
        <w:rPr>
          <w:sz w:val="22"/>
          <w:szCs w:val="22"/>
        </w:rPr>
        <w:t xml:space="preserve">, WH Tan*. Molecular domino reactor built by automated modular synthesis for cancer treatment. </w:t>
      </w:r>
      <w:r w:rsidRPr="00F93D65">
        <w:rPr>
          <w:b/>
          <w:bCs/>
          <w:i/>
          <w:iCs/>
          <w:sz w:val="22"/>
          <w:szCs w:val="22"/>
        </w:rPr>
        <w:t>Theranostics</w:t>
      </w:r>
      <w:r w:rsidRPr="00F93D65">
        <w:rPr>
          <w:sz w:val="22"/>
          <w:szCs w:val="22"/>
        </w:rPr>
        <w:t>, 2020, 10(9): 4030-4041. (IF: 11.600)</w:t>
      </w:r>
    </w:p>
    <w:p w14:paraId="3AF02653"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ZP Guo, L Lin, K Hao, DW Wang, F Liu, PJ Sun, HY Yu, ZH Tang, </w:t>
      </w:r>
      <w:r w:rsidRPr="00F93D65">
        <w:rPr>
          <w:b/>
          <w:bCs/>
          <w:color w:val="000000" w:themeColor="text1"/>
          <w:sz w:val="22"/>
          <w:szCs w:val="22"/>
        </w:rPr>
        <w:t>MW Chen</w:t>
      </w:r>
      <w:r w:rsidRPr="00F93D65">
        <w:rPr>
          <w:b/>
          <w:color w:val="000000" w:themeColor="text1"/>
          <w:sz w:val="22"/>
          <w:szCs w:val="22"/>
        </w:rPr>
        <w:t>*</w:t>
      </w:r>
      <w:r w:rsidRPr="00F93D65">
        <w:rPr>
          <w:color w:val="000000" w:themeColor="text1"/>
          <w:sz w:val="22"/>
          <w:szCs w:val="22"/>
        </w:rPr>
        <w:t xml:space="preserve">, HY Tian*, XS Chen. Helix Self-Assembly Behavior of Amino Acid-Modified Camptothecin Prodrugs and Its Antitumor Effect. </w:t>
      </w:r>
      <w:r w:rsidRPr="00F93D65">
        <w:rPr>
          <w:b/>
          <w:bCs/>
          <w:i/>
          <w:iCs/>
          <w:color w:val="000000" w:themeColor="text1"/>
          <w:sz w:val="22"/>
          <w:szCs w:val="22"/>
        </w:rPr>
        <w:t>ACS Applied Materials &amp; Interfaces</w:t>
      </w:r>
      <w:r w:rsidRPr="00F93D65">
        <w:rPr>
          <w:color w:val="000000" w:themeColor="text1"/>
          <w:sz w:val="22"/>
          <w:szCs w:val="22"/>
        </w:rPr>
        <w:t>, 2020, 12(6): 7466-7476. (IF: 10.383)</w:t>
      </w:r>
    </w:p>
    <w:p w14:paraId="39DB31B7"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GJ Song, D Jiang, L Wang, JW Ning, XZ Sun, FY Su*, </w:t>
      </w:r>
      <w:r w:rsidRPr="00F93D65">
        <w:rPr>
          <w:b/>
          <w:color w:val="000000" w:themeColor="text1"/>
          <w:sz w:val="22"/>
          <w:szCs w:val="22"/>
        </w:rPr>
        <w:t>MW Chen*</w:t>
      </w:r>
      <w:r w:rsidRPr="00F93D65">
        <w:rPr>
          <w:color w:val="000000" w:themeColor="text1"/>
          <w:sz w:val="22"/>
          <w:szCs w:val="22"/>
        </w:rPr>
        <w:t>, YQ Tian*. A mitochondria-targeting NIR fluorescent potassium ion sensor: real-time investigation of the mitochondrial K</w:t>
      </w:r>
      <w:r w:rsidRPr="00F93D65">
        <w:rPr>
          <w:color w:val="000000" w:themeColor="text1"/>
          <w:sz w:val="22"/>
          <w:szCs w:val="22"/>
          <w:vertAlign w:val="superscript"/>
        </w:rPr>
        <w:t>+</w:t>
      </w:r>
      <w:r w:rsidRPr="00F93D65">
        <w:rPr>
          <w:color w:val="000000" w:themeColor="text1"/>
          <w:sz w:val="22"/>
          <w:szCs w:val="22"/>
        </w:rPr>
        <w:t xml:space="preserve"> regulation of apoptosis </w:t>
      </w:r>
      <w:r w:rsidRPr="00F93D65">
        <w:rPr>
          <w:i/>
          <w:iCs/>
          <w:color w:val="000000" w:themeColor="text1"/>
          <w:sz w:val="22"/>
          <w:szCs w:val="22"/>
        </w:rPr>
        <w:t>in situ</w:t>
      </w:r>
      <w:r w:rsidRPr="00F93D65">
        <w:rPr>
          <w:color w:val="000000" w:themeColor="text1"/>
          <w:sz w:val="22"/>
          <w:szCs w:val="22"/>
        </w:rPr>
        <w:t xml:space="preserve">. </w:t>
      </w:r>
      <w:r w:rsidRPr="00F93D65">
        <w:rPr>
          <w:b/>
          <w:bCs/>
          <w:i/>
          <w:iCs/>
          <w:color w:val="000000" w:themeColor="text1"/>
          <w:sz w:val="22"/>
          <w:szCs w:val="22"/>
        </w:rPr>
        <w:t>Chemical Communications</w:t>
      </w:r>
      <w:r w:rsidRPr="00F93D65">
        <w:rPr>
          <w:color w:val="000000" w:themeColor="text1"/>
          <w:sz w:val="22"/>
          <w:szCs w:val="22"/>
        </w:rPr>
        <w:t xml:space="preserve">, 2020, 56(40): 5405-5408. (IF: 6.065) </w:t>
      </w:r>
    </w:p>
    <w:p w14:paraId="1A85263A" w14:textId="77777777" w:rsidR="00DC6956" w:rsidRPr="00F93D65" w:rsidRDefault="00DC6956" w:rsidP="00DC6956">
      <w:pPr>
        <w:numPr>
          <w:ilvl w:val="0"/>
          <w:numId w:val="3"/>
        </w:numPr>
        <w:spacing w:line="276" w:lineRule="auto"/>
        <w:jc w:val="both"/>
        <w:rPr>
          <w:color w:val="000000" w:themeColor="text1"/>
          <w:sz w:val="22"/>
          <w:szCs w:val="22"/>
        </w:rPr>
      </w:pPr>
      <w:r w:rsidRPr="00F93D65">
        <w:rPr>
          <w:b/>
          <w:color w:val="000000" w:themeColor="text1"/>
          <w:sz w:val="22"/>
          <w:szCs w:val="22"/>
        </w:rPr>
        <w:t>MW Chen*</w:t>
      </w:r>
      <w:r w:rsidRPr="00F93D65">
        <w:rPr>
          <w:color w:val="000000" w:themeColor="text1"/>
          <w:sz w:val="22"/>
          <w:szCs w:val="22"/>
        </w:rPr>
        <w:t xml:space="preserve">, XZ Zhou, RE Chen, JL Wang, R D. Ye, YT Wang, CB Wu, R I. Mahato. Nano-carriers for delivery and targeting of active ingredients of Chinese medicine for hepatocellular carcinoma therapy. </w:t>
      </w:r>
      <w:r w:rsidRPr="00F93D65">
        <w:rPr>
          <w:b/>
          <w:i/>
          <w:color w:val="000000" w:themeColor="text1"/>
          <w:sz w:val="22"/>
          <w:szCs w:val="22"/>
        </w:rPr>
        <w:t>Materials Today</w:t>
      </w:r>
      <w:r w:rsidRPr="00F93D65">
        <w:rPr>
          <w:color w:val="000000" w:themeColor="text1"/>
          <w:sz w:val="22"/>
          <w:szCs w:val="22"/>
        </w:rPr>
        <w:t>, 2019, 25: 66-87. (IF: 26.943)</w:t>
      </w:r>
    </w:p>
    <w:p w14:paraId="1199E717"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TT Pan, C Yang, JY Shi, CX Hao, Y Qiao, JZ Li, MY Deng, YQ Tian*, </w:t>
      </w:r>
      <w:r w:rsidRPr="00F93D65">
        <w:rPr>
          <w:b/>
          <w:color w:val="000000" w:themeColor="text1"/>
          <w:sz w:val="22"/>
          <w:szCs w:val="22"/>
        </w:rPr>
        <w:t>MW Chen*</w:t>
      </w:r>
      <w:r w:rsidRPr="00F93D65">
        <w:rPr>
          <w:color w:val="000000" w:themeColor="text1"/>
          <w:sz w:val="22"/>
          <w:szCs w:val="22"/>
        </w:rPr>
        <w:t xml:space="preserve">. Dual pH and oxygen luminescent nanoprobes based on graft polymers for extracellular metabolism monitoring and intracellular imaging. </w:t>
      </w:r>
      <w:r w:rsidRPr="00F93D65">
        <w:rPr>
          <w:b/>
          <w:i/>
          <w:color w:val="000000" w:themeColor="text1"/>
          <w:sz w:val="22"/>
          <w:szCs w:val="22"/>
        </w:rPr>
        <w:t>Sensors and Actuators B</w:t>
      </w:r>
      <w:r w:rsidRPr="00F93D65">
        <w:rPr>
          <w:color w:val="000000" w:themeColor="text1"/>
          <w:sz w:val="22"/>
          <w:szCs w:val="22"/>
        </w:rPr>
        <w:t xml:space="preserve">: </w:t>
      </w:r>
      <w:r w:rsidRPr="00F93D65">
        <w:rPr>
          <w:b/>
          <w:i/>
          <w:color w:val="000000" w:themeColor="text1"/>
          <w:sz w:val="22"/>
          <w:szCs w:val="22"/>
        </w:rPr>
        <w:t>Chemical</w:t>
      </w:r>
      <w:r w:rsidRPr="00F93D65">
        <w:rPr>
          <w:color w:val="000000" w:themeColor="text1"/>
          <w:sz w:val="22"/>
          <w:szCs w:val="22"/>
        </w:rPr>
        <w:t>, 2019, 291: 306-318. (IF: 9.221)</w:t>
      </w:r>
    </w:p>
    <w:p w14:paraId="3AAAC3CE"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Y Yang, WJ Zhu, LZ Feng, Y Chao, X Yi, ZL Dong, K Yang, WH Tan, Z Liu*, </w:t>
      </w:r>
      <w:r w:rsidRPr="00F93D65">
        <w:rPr>
          <w:b/>
          <w:color w:val="000000" w:themeColor="text1"/>
          <w:sz w:val="22"/>
          <w:szCs w:val="22"/>
        </w:rPr>
        <w:t>MW Chen*.</w:t>
      </w:r>
      <w:r w:rsidRPr="00F93D65">
        <w:rPr>
          <w:color w:val="000000" w:themeColor="text1"/>
          <w:sz w:val="22"/>
          <w:szCs w:val="22"/>
        </w:rPr>
        <w:t xml:space="preserve"> G-Quadruplex-Based Nanoscale Coordination Polymers to Modulate Tumor Hypoxia and Achieve Nuclear-Targeted Drug Delivery for Enhanced Photodynamic Therapy. </w:t>
      </w:r>
      <w:r w:rsidRPr="00F93D65">
        <w:rPr>
          <w:b/>
          <w:i/>
          <w:color w:val="000000" w:themeColor="text1"/>
          <w:sz w:val="22"/>
          <w:szCs w:val="22"/>
        </w:rPr>
        <w:t>Nano letters</w:t>
      </w:r>
      <w:r w:rsidRPr="00F93D65">
        <w:rPr>
          <w:color w:val="000000" w:themeColor="text1"/>
          <w:sz w:val="22"/>
          <w:szCs w:val="22"/>
        </w:rPr>
        <w:t>,</w:t>
      </w:r>
      <w:r w:rsidRPr="00F93D65">
        <w:rPr>
          <w:b/>
          <w:i/>
          <w:color w:val="000000" w:themeColor="text1"/>
          <w:sz w:val="22"/>
          <w:szCs w:val="22"/>
        </w:rPr>
        <w:t xml:space="preserve"> </w:t>
      </w:r>
      <w:r w:rsidRPr="00F93D65">
        <w:rPr>
          <w:color w:val="000000" w:themeColor="text1"/>
          <w:sz w:val="22"/>
          <w:szCs w:val="22"/>
        </w:rPr>
        <w:t>2018, 18 (11): 6867-6875. (</w:t>
      </w:r>
      <w:bookmarkStart w:id="2" w:name="OLE_LINK98"/>
      <w:bookmarkStart w:id="3" w:name="OLE_LINK99"/>
      <w:r w:rsidRPr="00F93D65">
        <w:rPr>
          <w:color w:val="000000" w:themeColor="text1"/>
          <w:sz w:val="22"/>
          <w:szCs w:val="22"/>
        </w:rPr>
        <w:t xml:space="preserve">IF: </w:t>
      </w:r>
      <w:bookmarkEnd w:id="2"/>
      <w:bookmarkEnd w:id="3"/>
      <w:r w:rsidRPr="00F93D65">
        <w:rPr>
          <w:color w:val="000000" w:themeColor="text1"/>
          <w:sz w:val="22"/>
          <w:szCs w:val="22"/>
        </w:rPr>
        <w:t>12.262)</w:t>
      </w:r>
    </w:p>
    <w:p w14:paraId="19D39227"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lastRenderedPageBreak/>
        <w:t xml:space="preserve">Y Yang, LG Xu, WJ Zhu, LZ Feng, JJ Liu, Q Chen, ZL Dong, JY Zhao, Z Liu*, </w:t>
      </w:r>
      <w:r w:rsidRPr="00F93D65">
        <w:rPr>
          <w:b/>
          <w:color w:val="000000" w:themeColor="text1"/>
          <w:sz w:val="22"/>
          <w:szCs w:val="22"/>
        </w:rPr>
        <w:t>MW Chen*</w:t>
      </w:r>
      <w:r w:rsidRPr="00F93D65">
        <w:rPr>
          <w:color w:val="000000" w:themeColor="text1"/>
          <w:sz w:val="22"/>
          <w:szCs w:val="22"/>
        </w:rPr>
        <w:t xml:space="preserve">. One-pot synthesis of pH-responsive charge-switchable PEGylated nanoscale coordination polymers for improved cancer therapy. </w:t>
      </w:r>
      <w:r w:rsidRPr="00F93D65">
        <w:rPr>
          <w:b/>
          <w:i/>
          <w:color w:val="000000" w:themeColor="text1"/>
          <w:sz w:val="22"/>
          <w:szCs w:val="22"/>
        </w:rPr>
        <w:t>Biomaterials</w:t>
      </w:r>
      <w:r w:rsidRPr="00F93D65">
        <w:rPr>
          <w:color w:val="000000" w:themeColor="text1"/>
          <w:sz w:val="22"/>
          <w:szCs w:val="22"/>
        </w:rPr>
        <w:t>, 2018, 156: 121-133. (IF: 15.304)</w:t>
      </w:r>
    </w:p>
    <w:p w14:paraId="12A7C876"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ZP Guo, L Lin, J Chen, XZ Zhou, HF Chan, XS Chen, HY Tian*, </w:t>
      </w:r>
      <w:r w:rsidRPr="00F93D65">
        <w:rPr>
          <w:b/>
          <w:color w:val="000000" w:themeColor="text1"/>
          <w:sz w:val="22"/>
          <w:szCs w:val="22"/>
        </w:rPr>
        <w:t>MW Chen*</w:t>
      </w:r>
      <w:r w:rsidRPr="00F93D65">
        <w:rPr>
          <w:color w:val="000000" w:themeColor="text1"/>
          <w:sz w:val="22"/>
          <w:szCs w:val="22"/>
        </w:rPr>
        <w:t xml:space="preserve">. Poly (ethylene glycol)-poly-L-glutamate complexed with polyethyleneimine-polyglycine for highly efficient gene delivery </w:t>
      </w:r>
      <w:r w:rsidRPr="00F93D65">
        <w:rPr>
          <w:i/>
          <w:iCs/>
          <w:color w:val="000000" w:themeColor="text1"/>
          <w:sz w:val="22"/>
          <w:szCs w:val="22"/>
        </w:rPr>
        <w:t>in vitro</w:t>
      </w:r>
      <w:r w:rsidRPr="00F93D65">
        <w:rPr>
          <w:color w:val="000000" w:themeColor="text1"/>
          <w:sz w:val="22"/>
          <w:szCs w:val="22"/>
        </w:rPr>
        <w:t xml:space="preserve"> and </w:t>
      </w:r>
      <w:r w:rsidRPr="00F93D65">
        <w:rPr>
          <w:i/>
          <w:iCs/>
          <w:color w:val="000000" w:themeColor="text1"/>
          <w:sz w:val="22"/>
          <w:szCs w:val="22"/>
        </w:rPr>
        <w:t>in vivo</w:t>
      </w:r>
      <w:r w:rsidRPr="00F93D65">
        <w:rPr>
          <w:color w:val="000000" w:themeColor="text1"/>
          <w:sz w:val="22"/>
          <w:szCs w:val="22"/>
        </w:rPr>
        <w:t>.</w:t>
      </w:r>
      <w:r w:rsidRPr="00F93D65">
        <w:rPr>
          <w:b/>
          <w:i/>
          <w:color w:val="000000" w:themeColor="text1"/>
          <w:sz w:val="22"/>
          <w:szCs w:val="22"/>
        </w:rPr>
        <w:t xml:space="preserve"> Biomaterials Science</w:t>
      </w:r>
      <w:r w:rsidRPr="00F93D65">
        <w:rPr>
          <w:color w:val="000000" w:themeColor="text1"/>
          <w:sz w:val="22"/>
          <w:szCs w:val="22"/>
        </w:rPr>
        <w:t>, 2018, 6(11): 3053-3062. (IF: 7.590)</w:t>
      </w:r>
    </w:p>
    <w:p w14:paraId="69C241F7"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XJ Song, J Xu, C Liang, Y Chao, QT Jin, C Wang, </w:t>
      </w:r>
      <w:r w:rsidRPr="00F93D65">
        <w:rPr>
          <w:b/>
          <w:color w:val="000000" w:themeColor="text1"/>
          <w:sz w:val="22"/>
          <w:szCs w:val="22"/>
        </w:rPr>
        <w:t>MW Chen*</w:t>
      </w:r>
      <w:r w:rsidRPr="00F93D65">
        <w:rPr>
          <w:color w:val="000000" w:themeColor="text1"/>
          <w:sz w:val="22"/>
          <w:szCs w:val="22"/>
        </w:rPr>
        <w:t>, Z Liu*.</w:t>
      </w:r>
      <w:bookmarkStart w:id="4" w:name="OLE_LINK87"/>
      <w:bookmarkStart w:id="5" w:name="OLE_LINK88"/>
      <w:r w:rsidRPr="00F93D65">
        <w:rPr>
          <w:color w:val="000000" w:themeColor="text1"/>
          <w:sz w:val="22"/>
          <w:szCs w:val="22"/>
        </w:rPr>
        <w:t xml:space="preserve"> Self-Supplied Tumor Oxygenation through Separated Liposomal Delivery of H</w:t>
      </w:r>
      <w:r w:rsidRPr="00F93D65">
        <w:rPr>
          <w:color w:val="000000" w:themeColor="text1"/>
          <w:sz w:val="22"/>
          <w:szCs w:val="22"/>
          <w:vertAlign w:val="subscript"/>
        </w:rPr>
        <w:t>2</w:t>
      </w:r>
      <w:r w:rsidRPr="00F93D65">
        <w:rPr>
          <w:color w:val="000000" w:themeColor="text1"/>
          <w:sz w:val="22"/>
          <w:szCs w:val="22"/>
        </w:rPr>
        <w:t>O</w:t>
      </w:r>
      <w:r w:rsidRPr="00F93D65">
        <w:rPr>
          <w:color w:val="000000" w:themeColor="text1"/>
          <w:sz w:val="22"/>
          <w:szCs w:val="22"/>
          <w:vertAlign w:val="subscript"/>
        </w:rPr>
        <w:t>2</w:t>
      </w:r>
      <w:r w:rsidRPr="00F93D65">
        <w:rPr>
          <w:color w:val="000000" w:themeColor="text1"/>
          <w:sz w:val="22"/>
          <w:szCs w:val="22"/>
        </w:rPr>
        <w:t xml:space="preserve"> and Catalase for Enhanced Radio-Immunotherapy of Cancer. </w:t>
      </w:r>
      <w:bookmarkEnd w:id="4"/>
      <w:bookmarkEnd w:id="5"/>
      <w:r w:rsidRPr="00F93D65">
        <w:rPr>
          <w:b/>
          <w:i/>
          <w:color w:val="000000" w:themeColor="text1"/>
          <w:sz w:val="22"/>
          <w:szCs w:val="22"/>
        </w:rPr>
        <w:t>Nano letters</w:t>
      </w:r>
      <w:r w:rsidRPr="00F93D65">
        <w:rPr>
          <w:color w:val="000000" w:themeColor="text1"/>
          <w:sz w:val="22"/>
          <w:szCs w:val="22"/>
        </w:rPr>
        <w:t xml:space="preserve">, </w:t>
      </w:r>
      <w:bookmarkStart w:id="6" w:name="OLE_LINK93"/>
      <w:bookmarkStart w:id="7" w:name="OLE_LINK94"/>
      <w:r w:rsidRPr="00F93D65">
        <w:rPr>
          <w:color w:val="000000" w:themeColor="text1"/>
          <w:sz w:val="22"/>
          <w:szCs w:val="22"/>
        </w:rPr>
        <w:t xml:space="preserve">2018, 18 (10): 6360-6368. </w:t>
      </w:r>
      <w:bookmarkEnd w:id="6"/>
      <w:bookmarkEnd w:id="7"/>
      <w:r w:rsidRPr="00F93D65">
        <w:rPr>
          <w:color w:val="000000" w:themeColor="text1"/>
          <w:sz w:val="22"/>
          <w:szCs w:val="22"/>
        </w:rPr>
        <w:t>(IF: 12.262)</w:t>
      </w:r>
    </w:p>
    <w:p w14:paraId="14B7C9BF"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JM Zhang</w:t>
      </w:r>
      <w:r w:rsidRPr="00F93D65">
        <w:rPr>
          <w:rStyle w:val="m6008947508765026321msofootnotereference"/>
          <w:color w:val="000000" w:themeColor="text1"/>
          <w:sz w:val="22"/>
          <w:szCs w:val="22"/>
          <w:vertAlign w:val="superscript"/>
        </w:rPr>
        <w:t>†</w:t>
      </w:r>
      <w:r w:rsidRPr="00F93D65">
        <w:rPr>
          <w:color w:val="000000" w:themeColor="text1"/>
          <w:sz w:val="22"/>
          <w:szCs w:val="22"/>
        </w:rPr>
        <w:t>, JJ Li</w:t>
      </w:r>
      <w:r w:rsidRPr="00F93D65">
        <w:rPr>
          <w:rStyle w:val="m6008947508765026321msofootnotereference"/>
          <w:color w:val="000000" w:themeColor="text1"/>
          <w:sz w:val="22"/>
          <w:szCs w:val="22"/>
          <w:vertAlign w:val="superscript"/>
        </w:rPr>
        <w:t>†</w:t>
      </w:r>
      <w:r w:rsidRPr="00F93D65">
        <w:rPr>
          <w:color w:val="000000" w:themeColor="text1"/>
          <w:sz w:val="22"/>
          <w:szCs w:val="22"/>
        </w:rPr>
        <w:t xml:space="preserve">, Z Shi, Y Yang, X Xie, SMY Lee*, YT Wang, KW Leong, </w:t>
      </w:r>
      <w:r w:rsidRPr="00F93D65">
        <w:rPr>
          <w:b/>
          <w:bCs/>
          <w:color w:val="000000" w:themeColor="text1"/>
          <w:sz w:val="22"/>
          <w:szCs w:val="22"/>
        </w:rPr>
        <w:t>MW Chen*</w:t>
      </w:r>
      <w:r w:rsidRPr="00F93D65">
        <w:rPr>
          <w:color w:val="000000" w:themeColor="text1"/>
          <w:sz w:val="22"/>
          <w:szCs w:val="22"/>
        </w:rPr>
        <w:t xml:space="preserve">. pH-sensitive polymeric nanoparticles for co-delivery of doxorubicin and curcumin to treat cancer via enhanced pro-apoptotic and anti-angiogenic activities. </w:t>
      </w:r>
      <w:r w:rsidRPr="00F93D65">
        <w:rPr>
          <w:b/>
          <w:bCs/>
          <w:i/>
          <w:iCs/>
          <w:color w:val="000000" w:themeColor="text1"/>
          <w:sz w:val="22"/>
          <w:szCs w:val="22"/>
        </w:rPr>
        <w:t>Acta Biomaterialia</w:t>
      </w:r>
      <w:r w:rsidRPr="00F93D65">
        <w:rPr>
          <w:color w:val="000000" w:themeColor="text1"/>
          <w:sz w:val="22"/>
          <w:szCs w:val="22"/>
        </w:rPr>
        <w:t>, 2017, 58: 349-364. (IF: 10.633)</w:t>
      </w:r>
    </w:p>
    <w:p w14:paraId="0FE7C56F"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LZ Feng, DL Tao, ZL Dong, Q Chen, Y Chao, Z Liu*, </w:t>
      </w:r>
      <w:r w:rsidRPr="00F93D65">
        <w:rPr>
          <w:b/>
          <w:bCs/>
          <w:color w:val="000000" w:themeColor="text1"/>
          <w:sz w:val="22"/>
          <w:szCs w:val="22"/>
        </w:rPr>
        <w:t>MW Chen</w:t>
      </w:r>
      <w:r w:rsidRPr="00F93D65">
        <w:rPr>
          <w:b/>
          <w:color w:val="000000" w:themeColor="text1"/>
          <w:sz w:val="22"/>
          <w:szCs w:val="22"/>
        </w:rPr>
        <w:t>*</w:t>
      </w:r>
      <w:r w:rsidRPr="00F93D65">
        <w:rPr>
          <w:color w:val="000000" w:themeColor="text1"/>
          <w:sz w:val="22"/>
          <w:szCs w:val="22"/>
        </w:rPr>
        <w:t xml:space="preserve">. Near-infrared light activation of quenched liposomal Ce6 for synergistic cancer phototherapy with effective skin protection. </w:t>
      </w:r>
      <w:r w:rsidRPr="00F93D65">
        <w:rPr>
          <w:b/>
          <w:bCs/>
          <w:i/>
          <w:iCs/>
          <w:color w:val="000000" w:themeColor="text1"/>
          <w:sz w:val="22"/>
          <w:szCs w:val="22"/>
        </w:rPr>
        <w:t>Biomaterials</w:t>
      </w:r>
      <w:r w:rsidRPr="00F93D65">
        <w:rPr>
          <w:color w:val="000000" w:themeColor="text1"/>
          <w:sz w:val="22"/>
          <w:szCs w:val="22"/>
        </w:rPr>
        <w:t>, 2017, 127: 13-24. (IF: 15.304)</w:t>
      </w:r>
    </w:p>
    <w:p w14:paraId="79F3DD32" w14:textId="77777777" w:rsidR="00DC6956" w:rsidRPr="00F93D65" w:rsidRDefault="00DC6956" w:rsidP="00DC6956">
      <w:pPr>
        <w:numPr>
          <w:ilvl w:val="0"/>
          <w:numId w:val="3"/>
        </w:numPr>
        <w:spacing w:line="276" w:lineRule="auto"/>
        <w:jc w:val="both"/>
        <w:rPr>
          <w:color w:val="000000" w:themeColor="text1"/>
          <w:sz w:val="22"/>
          <w:szCs w:val="22"/>
        </w:rPr>
      </w:pPr>
      <w:r w:rsidRPr="00F93D65">
        <w:rPr>
          <w:color w:val="000000" w:themeColor="text1"/>
          <w:sz w:val="22"/>
          <w:szCs w:val="22"/>
        </w:rPr>
        <w:t xml:space="preserve">Y Yang, WJ Zhu, ZL Dong, Y Chao, L Xu*, </w:t>
      </w:r>
      <w:r w:rsidRPr="00F93D65">
        <w:rPr>
          <w:b/>
          <w:bCs/>
          <w:color w:val="000000" w:themeColor="text1"/>
          <w:sz w:val="22"/>
          <w:szCs w:val="22"/>
        </w:rPr>
        <w:t>MW Chen</w:t>
      </w:r>
      <w:r w:rsidRPr="00F93D65">
        <w:rPr>
          <w:b/>
          <w:color w:val="000000" w:themeColor="text1"/>
          <w:sz w:val="22"/>
          <w:szCs w:val="22"/>
        </w:rPr>
        <w:t>*</w:t>
      </w:r>
      <w:r w:rsidRPr="00F93D65">
        <w:rPr>
          <w:color w:val="000000" w:themeColor="text1"/>
          <w:sz w:val="22"/>
          <w:szCs w:val="22"/>
        </w:rPr>
        <w:t xml:space="preserve">, Z Liu*. 1D Coordination Polymer Nanofibers for Low-Temperature Photothermal Therapy. </w:t>
      </w:r>
      <w:r w:rsidRPr="00F93D65">
        <w:rPr>
          <w:b/>
          <w:bCs/>
          <w:i/>
          <w:iCs/>
          <w:color w:val="000000" w:themeColor="text1"/>
          <w:sz w:val="22"/>
          <w:szCs w:val="22"/>
        </w:rPr>
        <w:t>Advanced Materials</w:t>
      </w:r>
      <w:r w:rsidRPr="00F93D65">
        <w:rPr>
          <w:color w:val="000000" w:themeColor="text1"/>
          <w:sz w:val="22"/>
          <w:szCs w:val="22"/>
        </w:rPr>
        <w:t>, 2017, 29(40): 1703588. (IF: 32.086)</w:t>
      </w:r>
    </w:p>
    <w:p w14:paraId="5DE00879" w14:textId="535010E3" w:rsidR="003B3345" w:rsidRPr="00F93D65" w:rsidRDefault="00DC6956" w:rsidP="00F93D65">
      <w:pPr>
        <w:numPr>
          <w:ilvl w:val="0"/>
          <w:numId w:val="3"/>
        </w:numPr>
        <w:spacing w:line="276" w:lineRule="auto"/>
        <w:jc w:val="both"/>
        <w:rPr>
          <w:color w:val="000000" w:themeColor="text1"/>
          <w:sz w:val="22"/>
          <w:szCs w:val="22"/>
        </w:rPr>
      </w:pPr>
      <w:r w:rsidRPr="00F93D65">
        <w:rPr>
          <w:color w:val="000000" w:themeColor="text1"/>
          <w:sz w:val="22"/>
          <w:szCs w:val="22"/>
        </w:rPr>
        <w:t xml:space="preserve">YE Cai, JM Zhang, NG. Chen, Z Shi, JG Qiu, CW He, </w:t>
      </w:r>
      <w:r w:rsidRPr="00F93D65">
        <w:rPr>
          <w:b/>
          <w:color w:val="000000" w:themeColor="text1"/>
          <w:sz w:val="22"/>
          <w:szCs w:val="22"/>
        </w:rPr>
        <w:t>MW Chen*</w:t>
      </w:r>
      <w:r w:rsidRPr="00F93D65">
        <w:rPr>
          <w:color w:val="000000" w:themeColor="text1"/>
          <w:sz w:val="22"/>
          <w:szCs w:val="22"/>
        </w:rPr>
        <w:t xml:space="preserve">. Recent Advances in Anticancer Activities and Drug Delivery Systems of Tannins. </w:t>
      </w:r>
      <w:r w:rsidRPr="00F93D65">
        <w:rPr>
          <w:b/>
          <w:i/>
          <w:color w:val="000000" w:themeColor="text1"/>
          <w:sz w:val="22"/>
          <w:szCs w:val="22"/>
        </w:rPr>
        <w:t>Medicinal Research Reviews</w:t>
      </w:r>
      <w:r w:rsidRPr="00F93D65">
        <w:rPr>
          <w:bCs/>
          <w:iCs/>
          <w:color w:val="000000" w:themeColor="text1"/>
          <w:sz w:val="22"/>
          <w:szCs w:val="22"/>
        </w:rPr>
        <w:t xml:space="preserve">, </w:t>
      </w:r>
      <w:r w:rsidRPr="00F93D65">
        <w:rPr>
          <w:color w:val="000000" w:themeColor="text1"/>
          <w:sz w:val="22"/>
          <w:szCs w:val="22"/>
        </w:rPr>
        <w:t>2017, 37(4): 665-701. (IF: 12.388)</w:t>
      </w:r>
      <w:bookmarkStart w:id="8" w:name="_GoBack"/>
      <w:bookmarkEnd w:id="0"/>
      <w:bookmarkEnd w:id="8"/>
    </w:p>
    <w:sectPr w:rsidR="003B3345" w:rsidRPr="00F93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26135" w14:textId="77777777" w:rsidR="009B629A" w:rsidRDefault="009B629A" w:rsidP="00CF67C0">
      <w:r>
        <w:separator/>
      </w:r>
    </w:p>
  </w:endnote>
  <w:endnote w:type="continuationSeparator" w:id="0">
    <w:p w14:paraId="3A3BC89E" w14:textId="77777777" w:rsidR="009B629A" w:rsidRDefault="009B629A" w:rsidP="00CF6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MV Boli"/>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3F770" w14:textId="77777777" w:rsidR="009B629A" w:rsidRDefault="009B629A" w:rsidP="00CF67C0">
      <w:r>
        <w:separator/>
      </w:r>
    </w:p>
  </w:footnote>
  <w:footnote w:type="continuationSeparator" w:id="0">
    <w:p w14:paraId="1B4BDAF2" w14:textId="77777777" w:rsidR="009B629A" w:rsidRDefault="009B629A" w:rsidP="00CF6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673"/>
    <w:multiLevelType w:val="multilevel"/>
    <w:tmpl w:val="008F2673"/>
    <w:lvl w:ilvl="0">
      <w:start w:val="1"/>
      <w:numFmt w:val="bullet"/>
      <w:lvlText w:val=""/>
      <w:lvlJc w:val="left"/>
      <w:pPr>
        <w:ind w:left="360" w:hanging="36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33A4206"/>
    <w:multiLevelType w:val="multilevel"/>
    <w:tmpl w:val="133A42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3DD3DB5"/>
    <w:multiLevelType w:val="hybridMultilevel"/>
    <w:tmpl w:val="3118D558"/>
    <w:lvl w:ilvl="0" w:tplc="D85258F4">
      <w:start w:val="1"/>
      <w:numFmt w:val="decimal"/>
      <w:lvlText w:val="[%1]"/>
      <w:lvlJc w:val="left"/>
      <w:pPr>
        <w:ind w:left="480" w:hanging="480"/>
      </w:pPr>
      <w:rPr>
        <w:rFonts w:hint="eastAsia"/>
        <w:b w:val="0"/>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1D15CD"/>
    <w:multiLevelType w:val="hybridMultilevel"/>
    <w:tmpl w:val="22CE9F5A"/>
    <w:lvl w:ilvl="0" w:tplc="7C7075E2">
      <w:start w:val="1"/>
      <w:numFmt w:val="bullet"/>
      <w:lvlText w:val=""/>
      <w:lvlJc w:val="left"/>
      <w:pPr>
        <w:ind w:left="426" w:hanging="480"/>
      </w:pPr>
      <w:rPr>
        <w:rFonts w:ascii="Symbol" w:hAnsi="Symbol" w:hint="default"/>
        <w:color w:val="auto"/>
      </w:rPr>
    </w:lvl>
    <w:lvl w:ilvl="1" w:tplc="04090003" w:tentative="1">
      <w:start w:val="1"/>
      <w:numFmt w:val="bullet"/>
      <w:lvlText w:val=""/>
      <w:lvlJc w:val="left"/>
      <w:pPr>
        <w:ind w:left="906" w:hanging="480"/>
      </w:pPr>
      <w:rPr>
        <w:rFonts w:ascii="Wingdings" w:hAnsi="Wingdings" w:hint="default"/>
      </w:rPr>
    </w:lvl>
    <w:lvl w:ilvl="2" w:tplc="04090005" w:tentative="1">
      <w:start w:val="1"/>
      <w:numFmt w:val="bullet"/>
      <w:lvlText w:val=""/>
      <w:lvlJc w:val="left"/>
      <w:pPr>
        <w:ind w:left="1386" w:hanging="480"/>
      </w:pPr>
      <w:rPr>
        <w:rFonts w:ascii="Wingdings" w:hAnsi="Wingdings" w:hint="default"/>
      </w:rPr>
    </w:lvl>
    <w:lvl w:ilvl="3" w:tplc="04090001" w:tentative="1">
      <w:start w:val="1"/>
      <w:numFmt w:val="bullet"/>
      <w:lvlText w:val=""/>
      <w:lvlJc w:val="left"/>
      <w:pPr>
        <w:ind w:left="1866" w:hanging="480"/>
      </w:pPr>
      <w:rPr>
        <w:rFonts w:ascii="Wingdings" w:hAnsi="Wingdings" w:hint="default"/>
      </w:rPr>
    </w:lvl>
    <w:lvl w:ilvl="4" w:tplc="04090003" w:tentative="1">
      <w:start w:val="1"/>
      <w:numFmt w:val="bullet"/>
      <w:lvlText w:val=""/>
      <w:lvlJc w:val="left"/>
      <w:pPr>
        <w:ind w:left="2346" w:hanging="480"/>
      </w:pPr>
      <w:rPr>
        <w:rFonts w:ascii="Wingdings" w:hAnsi="Wingdings" w:hint="default"/>
      </w:rPr>
    </w:lvl>
    <w:lvl w:ilvl="5" w:tplc="04090005" w:tentative="1">
      <w:start w:val="1"/>
      <w:numFmt w:val="bullet"/>
      <w:lvlText w:val=""/>
      <w:lvlJc w:val="left"/>
      <w:pPr>
        <w:ind w:left="2826" w:hanging="480"/>
      </w:pPr>
      <w:rPr>
        <w:rFonts w:ascii="Wingdings" w:hAnsi="Wingdings" w:hint="default"/>
      </w:rPr>
    </w:lvl>
    <w:lvl w:ilvl="6" w:tplc="04090001" w:tentative="1">
      <w:start w:val="1"/>
      <w:numFmt w:val="bullet"/>
      <w:lvlText w:val=""/>
      <w:lvlJc w:val="left"/>
      <w:pPr>
        <w:ind w:left="3306" w:hanging="480"/>
      </w:pPr>
      <w:rPr>
        <w:rFonts w:ascii="Wingdings" w:hAnsi="Wingdings" w:hint="default"/>
      </w:rPr>
    </w:lvl>
    <w:lvl w:ilvl="7" w:tplc="04090003" w:tentative="1">
      <w:start w:val="1"/>
      <w:numFmt w:val="bullet"/>
      <w:lvlText w:val=""/>
      <w:lvlJc w:val="left"/>
      <w:pPr>
        <w:ind w:left="3786" w:hanging="480"/>
      </w:pPr>
      <w:rPr>
        <w:rFonts w:ascii="Wingdings" w:hAnsi="Wingdings" w:hint="default"/>
      </w:rPr>
    </w:lvl>
    <w:lvl w:ilvl="8" w:tplc="04090005" w:tentative="1">
      <w:start w:val="1"/>
      <w:numFmt w:val="bullet"/>
      <w:lvlText w:val=""/>
      <w:lvlJc w:val="left"/>
      <w:pPr>
        <w:ind w:left="4266" w:hanging="480"/>
      </w:pPr>
      <w:rPr>
        <w:rFonts w:ascii="Wingdings" w:hAnsi="Wingdings" w:hint="default"/>
      </w:rPr>
    </w:lvl>
  </w:abstractNum>
  <w:abstractNum w:abstractNumId="4" w15:restartNumberingAfterBreak="0">
    <w:nsid w:val="23762190"/>
    <w:multiLevelType w:val="multilevel"/>
    <w:tmpl w:val="9968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941A39"/>
    <w:multiLevelType w:val="hybridMultilevel"/>
    <w:tmpl w:val="881AAD50"/>
    <w:lvl w:ilvl="0" w:tplc="7E446FF0">
      <w:start w:val="1"/>
      <w:numFmt w:val="bullet"/>
      <w:lvlText w:val=""/>
      <w:lvlJc w:val="left"/>
      <w:pPr>
        <w:tabs>
          <w:tab w:val="num" w:pos="720"/>
        </w:tabs>
        <w:ind w:left="720" w:hanging="360"/>
      </w:pPr>
      <w:rPr>
        <w:rFonts w:ascii="Wingdings" w:hAnsi="Wingdings" w:hint="default"/>
      </w:rPr>
    </w:lvl>
    <w:lvl w:ilvl="1" w:tplc="ABB6E0E4" w:tentative="1">
      <w:start w:val="1"/>
      <w:numFmt w:val="bullet"/>
      <w:lvlText w:val=""/>
      <w:lvlJc w:val="left"/>
      <w:pPr>
        <w:tabs>
          <w:tab w:val="num" w:pos="1440"/>
        </w:tabs>
        <w:ind w:left="1440" w:hanging="360"/>
      </w:pPr>
      <w:rPr>
        <w:rFonts w:ascii="Wingdings" w:hAnsi="Wingdings" w:hint="default"/>
      </w:rPr>
    </w:lvl>
    <w:lvl w:ilvl="2" w:tplc="279E2B64" w:tentative="1">
      <w:start w:val="1"/>
      <w:numFmt w:val="bullet"/>
      <w:lvlText w:val=""/>
      <w:lvlJc w:val="left"/>
      <w:pPr>
        <w:tabs>
          <w:tab w:val="num" w:pos="2160"/>
        </w:tabs>
        <w:ind w:left="2160" w:hanging="360"/>
      </w:pPr>
      <w:rPr>
        <w:rFonts w:ascii="Wingdings" w:hAnsi="Wingdings" w:hint="default"/>
      </w:rPr>
    </w:lvl>
    <w:lvl w:ilvl="3" w:tplc="FFEA76FC" w:tentative="1">
      <w:start w:val="1"/>
      <w:numFmt w:val="bullet"/>
      <w:lvlText w:val=""/>
      <w:lvlJc w:val="left"/>
      <w:pPr>
        <w:tabs>
          <w:tab w:val="num" w:pos="2880"/>
        </w:tabs>
        <w:ind w:left="2880" w:hanging="360"/>
      </w:pPr>
      <w:rPr>
        <w:rFonts w:ascii="Wingdings" w:hAnsi="Wingdings" w:hint="default"/>
      </w:rPr>
    </w:lvl>
    <w:lvl w:ilvl="4" w:tplc="42CAB344" w:tentative="1">
      <w:start w:val="1"/>
      <w:numFmt w:val="bullet"/>
      <w:lvlText w:val=""/>
      <w:lvlJc w:val="left"/>
      <w:pPr>
        <w:tabs>
          <w:tab w:val="num" w:pos="3600"/>
        </w:tabs>
        <w:ind w:left="3600" w:hanging="360"/>
      </w:pPr>
      <w:rPr>
        <w:rFonts w:ascii="Wingdings" w:hAnsi="Wingdings" w:hint="default"/>
      </w:rPr>
    </w:lvl>
    <w:lvl w:ilvl="5" w:tplc="C7CEC312" w:tentative="1">
      <w:start w:val="1"/>
      <w:numFmt w:val="bullet"/>
      <w:lvlText w:val=""/>
      <w:lvlJc w:val="left"/>
      <w:pPr>
        <w:tabs>
          <w:tab w:val="num" w:pos="4320"/>
        </w:tabs>
        <w:ind w:left="4320" w:hanging="360"/>
      </w:pPr>
      <w:rPr>
        <w:rFonts w:ascii="Wingdings" w:hAnsi="Wingdings" w:hint="default"/>
      </w:rPr>
    </w:lvl>
    <w:lvl w:ilvl="6" w:tplc="05F857A4" w:tentative="1">
      <w:start w:val="1"/>
      <w:numFmt w:val="bullet"/>
      <w:lvlText w:val=""/>
      <w:lvlJc w:val="left"/>
      <w:pPr>
        <w:tabs>
          <w:tab w:val="num" w:pos="5040"/>
        </w:tabs>
        <w:ind w:left="5040" w:hanging="360"/>
      </w:pPr>
      <w:rPr>
        <w:rFonts w:ascii="Wingdings" w:hAnsi="Wingdings" w:hint="default"/>
      </w:rPr>
    </w:lvl>
    <w:lvl w:ilvl="7" w:tplc="B82631FE" w:tentative="1">
      <w:start w:val="1"/>
      <w:numFmt w:val="bullet"/>
      <w:lvlText w:val=""/>
      <w:lvlJc w:val="left"/>
      <w:pPr>
        <w:tabs>
          <w:tab w:val="num" w:pos="5760"/>
        </w:tabs>
        <w:ind w:left="5760" w:hanging="360"/>
      </w:pPr>
      <w:rPr>
        <w:rFonts w:ascii="Wingdings" w:hAnsi="Wingdings" w:hint="default"/>
      </w:rPr>
    </w:lvl>
    <w:lvl w:ilvl="8" w:tplc="67F0D1E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DF3548"/>
    <w:multiLevelType w:val="multilevel"/>
    <w:tmpl w:val="90B02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6900257"/>
    <w:multiLevelType w:val="hybridMultilevel"/>
    <w:tmpl w:val="02E8E51A"/>
    <w:lvl w:ilvl="0" w:tplc="80244BE2">
      <w:start w:val="1"/>
      <w:numFmt w:val="decimal"/>
      <w:lvlText w:val="%1."/>
      <w:lvlJc w:val="left"/>
      <w:pPr>
        <w:ind w:left="906" w:hanging="480"/>
      </w:pPr>
      <w:rPr>
        <w:sz w:val="22"/>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8" w15:restartNumberingAfterBreak="0">
    <w:nsid w:val="40EB386A"/>
    <w:multiLevelType w:val="hybridMultilevel"/>
    <w:tmpl w:val="11487C96"/>
    <w:lvl w:ilvl="0" w:tplc="251E731A">
      <w:start w:val="1"/>
      <w:numFmt w:val="bullet"/>
      <w:lvlText w:val=""/>
      <w:lvlJc w:val="left"/>
      <w:pPr>
        <w:tabs>
          <w:tab w:val="num" w:pos="720"/>
        </w:tabs>
        <w:ind w:left="720" w:hanging="360"/>
      </w:pPr>
      <w:rPr>
        <w:rFonts w:ascii="Wingdings" w:hAnsi="Wingdings" w:hint="default"/>
      </w:rPr>
    </w:lvl>
    <w:lvl w:ilvl="1" w:tplc="2884A7E4" w:tentative="1">
      <w:start w:val="1"/>
      <w:numFmt w:val="bullet"/>
      <w:lvlText w:val=""/>
      <w:lvlJc w:val="left"/>
      <w:pPr>
        <w:tabs>
          <w:tab w:val="num" w:pos="1440"/>
        </w:tabs>
        <w:ind w:left="1440" w:hanging="360"/>
      </w:pPr>
      <w:rPr>
        <w:rFonts w:ascii="Wingdings" w:hAnsi="Wingdings" w:hint="default"/>
      </w:rPr>
    </w:lvl>
    <w:lvl w:ilvl="2" w:tplc="42984B82" w:tentative="1">
      <w:start w:val="1"/>
      <w:numFmt w:val="bullet"/>
      <w:lvlText w:val=""/>
      <w:lvlJc w:val="left"/>
      <w:pPr>
        <w:tabs>
          <w:tab w:val="num" w:pos="2160"/>
        </w:tabs>
        <w:ind w:left="2160" w:hanging="360"/>
      </w:pPr>
      <w:rPr>
        <w:rFonts w:ascii="Wingdings" w:hAnsi="Wingdings" w:hint="default"/>
      </w:rPr>
    </w:lvl>
    <w:lvl w:ilvl="3" w:tplc="1AE2D90C" w:tentative="1">
      <w:start w:val="1"/>
      <w:numFmt w:val="bullet"/>
      <w:lvlText w:val=""/>
      <w:lvlJc w:val="left"/>
      <w:pPr>
        <w:tabs>
          <w:tab w:val="num" w:pos="2880"/>
        </w:tabs>
        <w:ind w:left="2880" w:hanging="360"/>
      </w:pPr>
      <w:rPr>
        <w:rFonts w:ascii="Wingdings" w:hAnsi="Wingdings" w:hint="default"/>
      </w:rPr>
    </w:lvl>
    <w:lvl w:ilvl="4" w:tplc="545491CA" w:tentative="1">
      <w:start w:val="1"/>
      <w:numFmt w:val="bullet"/>
      <w:lvlText w:val=""/>
      <w:lvlJc w:val="left"/>
      <w:pPr>
        <w:tabs>
          <w:tab w:val="num" w:pos="3600"/>
        </w:tabs>
        <w:ind w:left="3600" w:hanging="360"/>
      </w:pPr>
      <w:rPr>
        <w:rFonts w:ascii="Wingdings" w:hAnsi="Wingdings" w:hint="default"/>
      </w:rPr>
    </w:lvl>
    <w:lvl w:ilvl="5" w:tplc="5D5AD598" w:tentative="1">
      <w:start w:val="1"/>
      <w:numFmt w:val="bullet"/>
      <w:lvlText w:val=""/>
      <w:lvlJc w:val="left"/>
      <w:pPr>
        <w:tabs>
          <w:tab w:val="num" w:pos="4320"/>
        </w:tabs>
        <w:ind w:left="4320" w:hanging="360"/>
      </w:pPr>
      <w:rPr>
        <w:rFonts w:ascii="Wingdings" w:hAnsi="Wingdings" w:hint="default"/>
      </w:rPr>
    </w:lvl>
    <w:lvl w:ilvl="6" w:tplc="CA4A1614" w:tentative="1">
      <w:start w:val="1"/>
      <w:numFmt w:val="bullet"/>
      <w:lvlText w:val=""/>
      <w:lvlJc w:val="left"/>
      <w:pPr>
        <w:tabs>
          <w:tab w:val="num" w:pos="5040"/>
        </w:tabs>
        <w:ind w:left="5040" w:hanging="360"/>
      </w:pPr>
      <w:rPr>
        <w:rFonts w:ascii="Wingdings" w:hAnsi="Wingdings" w:hint="default"/>
      </w:rPr>
    </w:lvl>
    <w:lvl w:ilvl="7" w:tplc="5314B5C2" w:tentative="1">
      <w:start w:val="1"/>
      <w:numFmt w:val="bullet"/>
      <w:lvlText w:val=""/>
      <w:lvlJc w:val="left"/>
      <w:pPr>
        <w:tabs>
          <w:tab w:val="num" w:pos="5760"/>
        </w:tabs>
        <w:ind w:left="5760" w:hanging="360"/>
      </w:pPr>
      <w:rPr>
        <w:rFonts w:ascii="Wingdings" w:hAnsi="Wingdings" w:hint="default"/>
      </w:rPr>
    </w:lvl>
    <w:lvl w:ilvl="8" w:tplc="4F8AB9C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C26ABC"/>
    <w:multiLevelType w:val="multilevel"/>
    <w:tmpl w:val="617051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5143355E"/>
    <w:multiLevelType w:val="hybridMultilevel"/>
    <w:tmpl w:val="2D348342"/>
    <w:lvl w:ilvl="0" w:tplc="1B4453DC">
      <w:start w:val="1"/>
      <w:numFmt w:val="bullet"/>
      <w:lvlText w:val="•"/>
      <w:lvlJc w:val="left"/>
      <w:pPr>
        <w:tabs>
          <w:tab w:val="num" w:pos="720"/>
        </w:tabs>
        <w:ind w:left="720" w:hanging="360"/>
      </w:pPr>
      <w:rPr>
        <w:rFonts w:ascii="Arial" w:hAnsi="Arial" w:hint="default"/>
      </w:rPr>
    </w:lvl>
    <w:lvl w:ilvl="1" w:tplc="B1B875BA" w:tentative="1">
      <w:start w:val="1"/>
      <w:numFmt w:val="bullet"/>
      <w:lvlText w:val="•"/>
      <w:lvlJc w:val="left"/>
      <w:pPr>
        <w:tabs>
          <w:tab w:val="num" w:pos="1440"/>
        </w:tabs>
        <w:ind w:left="1440" w:hanging="360"/>
      </w:pPr>
      <w:rPr>
        <w:rFonts w:ascii="Arial" w:hAnsi="Arial" w:hint="default"/>
      </w:rPr>
    </w:lvl>
    <w:lvl w:ilvl="2" w:tplc="F862511A" w:tentative="1">
      <w:start w:val="1"/>
      <w:numFmt w:val="bullet"/>
      <w:lvlText w:val="•"/>
      <w:lvlJc w:val="left"/>
      <w:pPr>
        <w:tabs>
          <w:tab w:val="num" w:pos="2160"/>
        </w:tabs>
        <w:ind w:left="2160" w:hanging="360"/>
      </w:pPr>
      <w:rPr>
        <w:rFonts w:ascii="Arial" w:hAnsi="Arial" w:hint="default"/>
      </w:rPr>
    </w:lvl>
    <w:lvl w:ilvl="3" w:tplc="E59E92AC" w:tentative="1">
      <w:start w:val="1"/>
      <w:numFmt w:val="bullet"/>
      <w:lvlText w:val="•"/>
      <w:lvlJc w:val="left"/>
      <w:pPr>
        <w:tabs>
          <w:tab w:val="num" w:pos="2880"/>
        </w:tabs>
        <w:ind w:left="2880" w:hanging="360"/>
      </w:pPr>
      <w:rPr>
        <w:rFonts w:ascii="Arial" w:hAnsi="Arial" w:hint="default"/>
      </w:rPr>
    </w:lvl>
    <w:lvl w:ilvl="4" w:tplc="52B67C0A" w:tentative="1">
      <w:start w:val="1"/>
      <w:numFmt w:val="bullet"/>
      <w:lvlText w:val="•"/>
      <w:lvlJc w:val="left"/>
      <w:pPr>
        <w:tabs>
          <w:tab w:val="num" w:pos="3600"/>
        </w:tabs>
        <w:ind w:left="3600" w:hanging="360"/>
      </w:pPr>
      <w:rPr>
        <w:rFonts w:ascii="Arial" w:hAnsi="Arial" w:hint="default"/>
      </w:rPr>
    </w:lvl>
    <w:lvl w:ilvl="5" w:tplc="FF621FC6" w:tentative="1">
      <w:start w:val="1"/>
      <w:numFmt w:val="bullet"/>
      <w:lvlText w:val="•"/>
      <w:lvlJc w:val="left"/>
      <w:pPr>
        <w:tabs>
          <w:tab w:val="num" w:pos="4320"/>
        </w:tabs>
        <w:ind w:left="4320" w:hanging="360"/>
      </w:pPr>
      <w:rPr>
        <w:rFonts w:ascii="Arial" w:hAnsi="Arial" w:hint="default"/>
      </w:rPr>
    </w:lvl>
    <w:lvl w:ilvl="6" w:tplc="55C601EE" w:tentative="1">
      <w:start w:val="1"/>
      <w:numFmt w:val="bullet"/>
      <w:lvlText w:val="•"/>
      <w:lvlJc w:val="left"/>
      <w:pPr>
        <w:tabs>
          <w:tab w:val="num" w:pos="5040"/>
        </w:tabs>
        <w:ind w:left="5040" w:hanging="360"/>
      </w:pPr>
      <w:rPr>
        <w:rFonts w:ascii="Arial" w:hAnsi="Arial" w:hint="default"/>
      </w:rPr>
    </w:lvl>
    <w:lvl w:ilvl="7" w:tplc="7444D8F8" w:tentative="1">
      <w:start w:val="1"/>
      <w:numFmt w:val="bullet"/>
      <w:lvlText w:val="•"/>
      <w:lvlJc w:val="left"/>
      <w:pPr>
        <w:tabs>
          <w:tab w:val="num" w:pos="5760"/>
        </w:tabs>
        <w:ind w:left="5760" w:hanging="360"/>
      </w:pPr>
      <w:rPr>
        <w:rFonts w:ascii="Arial" w:hAnsi="Arial" w:hint="default"/>
      </w:rPr>
    </w:lvl>
    <w:lvl w:ilvl="8" w:tplc="3320A7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FC0592"/>
    <w:multiLevelType w:val="multilevel"/>
    <w:tmpl w:val="E0E8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05192"/>
    <w:multiLevelType w:val="multilevel"/>
    <w:tmpl w:val="617051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691E7C7C"/>
    <w:multiLevelType w:val="hybridMultilevel"/>
    <w:tmpl w:val="88BC0AC8"/>
    <w:lvl w:ilvl="0" w:tplc="D85258F4">
      <w:start w:val="1"/>
      <w:numFmt w:val="decimal"/>
      <w:lvlText w:val="[%1]"/>
      <w:lvlJc w:val="left"/>
      <w:pPr>
        <w:ind w:left="420" w:hanging="420"/>
      </w:pPr>
      <w:rPr>
        <w:rFonts w:hint="eastAsia"/>
        <w:b w:val="0"/>
        <w:sz w:val="21"/>
        <w:szCs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5E07EB"/>
    <w:multiLevelType w:val="multilevel"/>
    <w:tmpl w:val="617051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8"/>
  </w:num>
  <w:num w:numId="5">
    <w:abstractNumId w:val="7"/>
  </w:num>
  <w:num w:numId="6">
    <w:abstractNumId w:val="13"/>
  </w:num>
  <w:num w:numId="7">
    <w:abstractNumId w:val="1"/>
  </w:num>
  <w:num w:numId="8">
    <w:abstractNumId w:val="12"/>
  </w:num>
  <w:num w:numId="9">
    <w:abstractNumId w:val="11"/>
  </w:num>
  <w:num w:numId="10">
    <w:abstractNumId w:val="4"/>
  </w:num>
  <w:num w:numId="11">
    <w:abstractNumId w:val="3"/>
  </w:num>
  <w:num w:numId="12">
    <w:abstractNumId w:val="10"/>
  </w:num>
  <w:num w:numId="13">
    <w:abstractNumId w:val="14"/>
  </w:num>
  <w:num w:numId="14">
    <w:abstractNumId w:val="9"/>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pt-PT" w:vendorID="64" w:dllVersion="6" w:nlCheck="1" w:checkStyle="0"/>
  <w:activeWritingStyle w:appName="MSWord" w:lang="en-US" w:vendorID="64" w:dllVersion="6" w:nlCheck="1" w:checkStyle="1"/>
  <w:activeWritingStyle w:appName="MSWord" w:lang="en-US" w:vendorID="64" w:dllVersion="0" w:nlCheck="1" w:checkStyle="0"/>
  <w:activeWritingStyle w:appName="MSWord" w:lang="pt-PT" w:vendorID="64" w:dllVersion="0" w:nlCheck="1" w:checkStyle="0"/>
  <w:activeWritingStyle w:appName="MSWord" w:lang="en-GB" w:vendorID="64" w:dllVersion="6" w:nlCheck="1" w:checkStyle="1"/>
  <w:activeWritingStyle w:appName="MSWord" w:lang="en-GB" w:vendorID="64" w:dllVersion="0" w:nlCheck="1" w:checkStyle="0"/>
  <w:activeWritingStyle w:appName="MSWord" w:lang="nl-NL" w:vendorID="64" w:dllVersion="0" w:nlCheck="1" w:checkStyle="0"/>
  <w:activeWritingStyle w:appName="MSWord" w:lang="en-US" w:vendorID="64" w:dllVersion="131078" w:nlCheck="1" w:checkStyle="1"/>
  <w:activeWritingStyle w:appName="MSWord" w:lang="pt-PT" w:vendorID="64" w:dllVersion="131078" w:nlCheck="1" w:checkStyle="0"/>
  <w:activeWritingStyle w:appName="MSWord" w:lang="nl-NL"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7B9"/>
    <w:rsid w:val="00027346"/>
    <w:rsid w:val="00033884"/>
    <w:rsid w:val="00097E29"/>
    <w:rsid w:val="000A3FBF"/>
    <w:rsid w:val="000E21CF"/>
    <w:rsid w:val="000F3F14"/>
    <w:rsid w:val="00107CAB"/>
    <w:rsid w:val="00115036"/>
    <w:rsid w:val="001565A3"/>
    <w:rsid w:val="00167C67"/>
    <w:rsid w:val="001C70CC"/>
    <w:rsid w:val="001E393F"/>
    <w:rsid w:val="001F4090"/>
    <w:rsid w:val="00252614"/>
    <w:rsid w:val="002543C5"/>
    <w:rsid w:val="002814EF"/>
    <w:rsid w:val="002A7182"/>
    <w:rsid w:val="002B633E"/>
    <w:rsid w:val="002C3FF4"/>
    <w:rsid w:val="002E3065"/>
    <w:rsid w:val="002E735B"/>
    <w:rsid w:val="003130F0"/>
    <w:rsid w:val="003170EB"/>
    <w:rsid w:val="00325712"/>
    <w:rsid w:val="00351895"/>
    <w:rsid w:val="0037195E"/>
    <w:rsid w:val="00387E3A"/>
    <w:rsid w:val="0039085F"/>
    <w:rsid w:val="003A0D11"/>
    <w:rsid w:val="003A53EC"/>
    <w:rsid w:val="003B2B84"/>
    <w:rsid w:val="003B3345"/>
    <w:rsid w:val="003D44B8"/>
    <w:rsid w:val="003F264C"/>
    <w:rsid w:val="003F6552"/>
    <w:rsid w:val="00427D33"/>
    <w:rsid w:val="0044704F"/>
    <w:rsid w:val="00496AB8"/>
    <w:rsid w:val="004C2F47"/>
    <w:rsid w:val="00501325"/>
    <w:rsid w:val="00513BBA"/>
    <w:rsid w:val="005338DD"/>
    <w:rsid w:val="005510BC"/>
    <w:rsid w:val="005550AD"/>
    <w:rsid w:val="00577BFB"/>
    <w:rsid w:val="005B7B85"/>
    <w:rsid w:val="005D61BB"/>
    <w:rsid w:val="005E759A"/>
    <w:rsid w:val="00614F5C"/>
    <w:rsid w:val="0062446B"/>
    <w:rsid w:val="00624470"/>
    <w:rsid w:val="0066566D"/>
    <w:rsid w:val="00694DF1"/>
    <w:rsid w:val="006A24D8"/>
    <w:rsid w:val="00700A9D"/>
    <w:rsid w:val="00733B86"/>
    <w:rsid w:val="00736888"/>
    <w:rsid w:val="0076291C"/>
    <w:rsid w:val="00795956"/>
    <w:rsid w:val="007F3DD7"/>
    <w:rsid w:val="00820EC8"/>
    <w:rsid w:val="008339E3"/>
    <w:rsid w:val="008508E1"/>
    <w:rsid w:val="0089026C"/>
    <w:rsid w:val="0089493A"/>
    <w:rsid w:val="00897E8D"/>
    <w:rsid w:val="008A04C8"/>
    <w:rsid w:val="008A0517"/>
    <w:rsid w:val="008D0841"/>
    <w:rsid w:val="008D2175"/>
    <w:rsid w:val="008D6D64"/>
    <w:rsid w:val="008F0FA9"/>
    <w:rsid w:val="008F3622"/>
    <w:rsid w:val="009202FE"/>
    <w:rsid w:val="0098235D"/>
    <w:rsid w:val="00984597"/>
    <w:rsid w:val="009A70D2"/>
    <w:rsid w:val="009B17B9"/>
    <w:rsid w:val="009B629A"/>
    <w:rsid w:val="00A0321C"/>
    <w:rsid w:val="00A8117D"/>
    <w:rsid w:val="00AB3268"/>
    <w:rsid w:val="00AC0AEA"/>
    <w:rsid w:val="00AC1FEA"/>
    <w:rsid w:val="00B0643D"/>
    <w:rsid w:val="00B600B9"/>
    <w:rsid w:val="00B650DA"/>
    <w:rsid w:val="00B7354A"/>
    <w:rsid w:val="00B84905"/>
    <w:rsid w:val="00B96161"/>
    <w:rsid w:val="00BA5F7F"/>
    <w:rsid w:val="00BD16B2"/>
    <w:rsid w:val="00BD3ECB"/>
    <w:rsid w:val="00BF1E61"/>
    <w:rsid w:val="00C73680"/>
    <w:rsid w:val="00C748D9"/>
    <w:rsid w:val="00C7560B"/>
    <w:rsid w:val="00CA16B5"/>
    <w:rsid w:val="00CA52E8"/>
    <w:rsid w:val="00CF67C0"/>
    <w:rsid w:val="00D05D68"/>
    <w:rsid w:val="00D42873"/>
    <w:rsid w:val="00D46881"/>
    <w:rsid w:val="00D61DBC"/>
    <w:rsid w:val="00D765A4"/>
    <w:rsid w:val="00DA46F9"/>
    <w:rsid w:val="00DA5C01"/>
    <w:rsid w:val="00DB7178"/>
    <w:rsid w:val="00DC3E12"/>
    <w:rsid w:val="00DC6956"/>
    <w:rsid w:val="00E07371"/>
    <w:rsid w:val="00E07583"/>
    <w:rsid w:val="00E07CA8"/>
    <w:rsid w:val="00E3555B"/>
    <w:rsid w:val="00E42236"/>
    <w:rsid w:val="00EA45D1"/>
    <w:rsid w:val="00EF70E8"/>
    <w:rsid w:val="00F014A8"/>
    <w:rsid w:val="00F175D1"/>
    <w:rsid w:val="00F22248"/>
    <w:rsid w:val="00F2249D"/>
    <w:rsid w:val="00F51361"/>
    <w:rsid w:val="00F8318F"/>
    <w:rsid w:val="00F93D65"/>
    <w:rsid w:val="00FC1348"/>
    <w:rsid w:val="00FC2340"/>
    <w:rsid w:val="00FC35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2657C0"/>
  <w14:defaultImageDpi w14:val="330"/>
  <w15:docId w15:val="{437A841C-A058-4565-8449-D02F36544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E12"/>
    <w:pPr>
      <w:spacing w:after="0" w:line="240" w:lineRule="auto"/>
    </w:pPr>
    <w:rPr>
      <w:rFonts w:ascii="Times New Roman"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17B9"/>
    <w:rPr>
      <w:color w:val="0000FF"/>
      <w:u w:val="single"/>
    </w:rPr>
  </w:style>
  <w:style w:type="character" w:customStyle="1" w:styleId="HeaderChar">
    <w:name w:val="Header Char"/>
    <w:link w:val="Header"/>
    <w:rsid w:val="009B17B9"/>
    <w:rPr>
      <w:sz w:val="24"/>
      <w:szCs w:val="24"/>
    </w:rPr>
  </w:style>
  <w:style w:type="paragraph" w:styleId="Header">
    <w:name w:val="header"/>
    <w:basedOn w:val="Normal"/>
    <w:link w:val="HeaderChar"/>
    <w:rsid w:val="009B17B9"/>
    <w:pPr>
      <w:tabs>
        <w:tab w:val="center" w:pos="4680"/>
        <w:tab w:val="right" w:pos="9360"/>
      </w:tabs>
    </w:pPr>
    <w:rPr>
      <w:rFonts w:asciiTheme="minorHAnsi" w:hAnsiTheme="minorHAnsi" w:cstheme="minorBidi"/>
      <w:lang w:eastAsia="zh-CN"/>
    </w:rPr>
  </w:style>
  <w:style w:type="character" w:customStyle="1" w:styleId="HeaderChar1">
    <w:name w:val="Header Char1"/>
    <w:basedOn w:val="DefaultParagraphFont"/>
    <w:uiPriority w:val="99"/>
    <w:semiHidden/>
    <w:rsid w:val="009B17B9"/>
    <w:rPr>
      <w:rFonts w:ascii="Times New Roman" w:eastAsia="SimSun" w:hAnsi="Times New Roman" w:cs="Times New Roman"/>
      <w:sz w:val="24"/>
      <w:szCs w:val="24"/>
      <w:lang w:eastAsia="zh-TW"/>
    </w:rPr>
  </w:style>
  <w:style w:type="paragraph" w:styleId="Footer">
    <w:name w:val="footer"/>
    <w:basedOn w:val="Normal"/>
    <w:link w:val="FooterChar"/>
    <w:uiPriority w:val="99"/>
    <w:unhideWhenUsed/>
    <w:rsid w:val="00CF67C0"/>
    <w:pPr>
      <w:tabs>
        <w:tab w:val="center" w:pos="4680"/>
        <w:tab w:val="right" w:pos="9360"/>
      </w:tabs>
    </w:pPr>
  </w:style>
  <w:style w:type="character" w:customStyle="1" w:styleId="FooterChar">
    <w:name w:val="Footer Char"/>
    <w:basedOn w:val="DefaultParagraphFont"/>
    <w:link w:val="Footer"/>
    <w:uiPriority w:val="99"/>
    <w:rsid w:val="00CF67C0"/>
    <w:rPr>
      <w:rFonts w:ascii="Times New Roman" w:eastAsia="SimSun" w:hAnsi="Times New Roman" w:cs="Times New Roman"/>
      <w:sz w:val="24"/>
      <w:szCs w:val="24"/>
      <w:lang w:eastAsia="zh-TW"/>
    </w:rPr>
  </w:style>
  <w:style w:type="paragraph" w:styleId="NormalWeb">
    <w:name w:val="Normal (Web)"/>
    <w:basedOn w:val="Normal"/>
    <w:uiPriority w:val="99"/>
    <w:unhideWhenUsed/>
    <w:rsid w:val="00B96161"/>
    <w:pPr>
      <w:spacing w:before="100" w:beforeAutospacing="1" w:after="100" w:afterAutospacing="1"/>
    </w:pPr>
    <w:rPr>
      <w:rFonts w:ascii="SimSun" w:hAnsi="SimSun" w:cs="SimSun"/>
      <w:lang w:eastAsia="zh-CN"/>
    </w:rPr>
  </w:style>
  <w:style w:type="paragraph" w:styleId="ListParagraph">
    <w:name w:val="List Paragraph"/>
    <w:basedOn w:val="Normal"/>
    <w:uiPriority w:val="34"/>
    <w:qFormat/>
    <w:rsid w:val="00B96161"/>
    <w:pPr>
      <w:ind w:leftChars="200" w:left="480"/>
    </w:pPr>
  </w:style>
  <w:style w:type="character" w:styleId="FollowedHyperlink">
    <w:name w:val="FollowedHyperlink"/>
    <w:basedOn w:val="DefaultParagraphFont"/>
    <w:uiPriority w:val="99"/>
    <w:semiHidden/>
    <w:unhideWhenUsed/>
    <w:rsid w:val="005510BC"/>
    <w:rPr>
      <w:color w:val="954F72" w:themeColor="followedHyperlink"/>
      <w:u w:val="single"/>
    </w:rPr>
  </w:style>
  <w:style w:type="character" w:styleId="Strong">
    <w:name w:val="Strong"/>
    <w:basedOn w:val="DefaultParagraphFont"/>
    <w:uiPriority w:val="22"/>
    <w:qFormat/>
    <w:rsid w:val="005510BC"/>
    <w:rPr>
      <w:b/>
      <w:bCs/>
    </w:rPr>
  </w:style>
  <w:style w:type="character" w:styleId="FootnoteReference">
    <w:name w:val="footnote reference"/>
    <w:uiPriority w:val="99"/>
    <w:rsid w:val="0062446B"/>
    <w:rPr>
      <w:vertAlign w:val="superscript"/>
    </w:rPr>
  </w:style>
  <w:style w:type="character" w:customStyle="1" w:styleId="m6008947508765026321msofootnotereference">
    <w:name w:val="m_6008947508765026321msofootnotereference"/>
    <w:basedOn w:val="DefaultParagraphFont"/>
    <w:rsid w:val="00DA5C01"/>
  </w:style>
  <w:style w:type="character" w:customStyle="1" w:styleId="staffsectionheading">
    <w:name w:val="staffsectionheading"/>
    <w:basedOn w:val="DefaultParagraphFont"/>
    <w:rsid w:val="00F22248"/>
  </w:style>
  <w:style w:type="character" w:customStyle="1" w:styleId="datatitle">
    <w:name w:val="datatitle"/>
    <w:rsid w:val="00F22248"/>
  </w:style>
  <w:style w:type="character" w:customStyle="1" w:styleId="apple-converted-space">
    <w:name w:val="apple-converted-space"/>
    <w:basedOn w:val="DefaultParagraphFont"/>
    <w:rsid w:val="001C70CC"/>
  </w:style>
  <w:style w:type="character" w:styleId="Emphasis">
    <w:name w:val="Emphasis"/>
    <w:basedOn w:val="DefaultParagraphFont"/>
    <w:uiPriority w:val="20"/>
    <w:qFormat/>
    <w:rsid w:val="00252614"/>
    <w:rPr>
      <w:i/>
      <w:iCs/>
    </w:rPr>
  </w:style>
  <w:style w:type="character" w:customStyle="1" w:styleId="a">
    <w:name w:val="無"/>
    <w:rsid w:val="000E21CF"/>
    <w:rPr>
      <w:lang w:val="en-US"/>
    </w:rPr>
  </w:style>
  <w:style w:type="paragraph" w:styleId="Title">
    <w:name w:val="Title"/>
    <w:basedOn w:val="Normal"/>
    <w:link w:val="TitleChar"/>
    <w:qFormat/>
    <w:rsid w:val="00D05D68"/>
    <w:pPr>
      <w:jc w:val="center"/>
    </w:pPr>
    <w:rPr>
      <w:rFonts w:ascii="Times" w:eastAsia="SimSun" w:hAnsi="Times"/>
      <w:b/>
      <w:sz w:val="32"/>
      <w:szCs w:val="20"/>
      <w:lang w:eastAsia="en-US"/>
    </w:rPr>
  </w:style>
  <w:style w:type="character" w:customStyle="1" w:styleId="TitleChar">
    <w:name w:val="Title Char"/>
    <w:basedOn w:val="DefaultParagraphFont"/>
    <w:link w:val="Title"/>
    <w:rsid w:val="00D05D68"/>
    <w:rPr>
      <w:rFonts w:ascii="Times" w:eastAsia="SimSun" w:hAnsi="Times" w:cs="Times New Roman"/>
      <w:b/>
      <w:sz w:val="32"/>
      <w:szCs w:val="20"/>
      <w:lang w:eastAsia="en-US"/>
    </w:rPr>
  </w:style>
  <w:style w:type="paragraph" w:styleId="HTMLPreformatted">
    <w:name w:val="HTML Preformatted"/>
    <w:basedOn w:val="Normal"/>
    <w:link w:val="HTMLPreformattedChar"/>
    <w:uiPriority w:val="99"/>
    <w:rsid w:val="00D05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PreformattedChar">
    <w:name w:val="HTML Preformatted Char"/>
    <w:basedOn w:val="DefaultParagraphFont"/>
    <w:link w:val="HTMLPreformatted"/>
    <w:uiPriority w:val="99"/>
    <w:rsid w:val="00D05D68"/>
    <w:rPr>
      <w:rFonts w:ascii="Arial Unicode MS" w:eastAsia="Arial Unicode MS" w:hAnsi="Arial Unicode MS" w:cs="Arial Unicode M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8668">
      <w:bodyDiv w:val="1"/>
      <w:marLeft w:val="0"/>
      <w:marRight w:val="0"/>
      <w:marTop w:val="0"/>
      <w:marBottom w:val="0"/>
      <w:divBdr>
        <w:top w:val="none" w:sz="0" w:space="0" w:color="auto"/>
        <w:left w:val="none" w:sz="0" w:space="0" w:color="auto"/>
        <w:bottom w:val="none" w:sz="0" w:space="0" w:color="auto"/>
        <w:right w:val="none" w:sz="0" w:space="0" w:color="auto"/>
      </w:divBdr>
    </w:div>
    <w:div w:id="717779047">
      <w:bodyDiv w:val="1"/>
      <w:marLeft w:val="0"/>
      <w:marRight w:val="0"/>
      <w:marTop w:val="0"/>
      <w:marBottom w:val="0"/>
      <w:divBdr>
        <w:top w:val="none" w:sz="0" w:space="0" w:color="auto"/>
        <w:left w:val="none" w:sz="0" w:space="0" w:color="auto"/>
        <w:bottom w:val="none" w:sz="0" w:space="0" w:color="auto"/>
        <w:right w:val="none" w:sz="0" w:space="0" w:color="auto"/>
      </w:divBdr>
      <w:divsChild>
        <w:div w:id="425351699">
          <w:marLeft w:val="547"/>
          <w:marRight w:val="0"/>
          <w:marTop w:val="0"/>
          <w:marBottom w:val="0"/>
          <w:divBdr>
            <w:top w:val="none" w:sz="0" w:space="0" w:color="auto"/>
            <w:left w:val="none" w:sz="0" w:space="0" w:color="auto"/>
            <w:bottom w:val="none" w:sz="0" w:space="0" w:color="auto"/>
            <w:right w:val="none" w:sz="0" w:space="0" w:color="auto"/>
          </w:divBdr>
        </w:div>
      </w:divsChild>
    </w:div>
    <w:div w:id="1555657927">
      <w:bodyDiv w:val="1"/>
      <w:marLeft w:val="0"/>
      <w:marRight w:val="0"/>
      <w:marTop w:val="0"/>
      <w:marBottom w:val="0"/>
      <w:divBdr>
        <w:top w:val="none" w:sz="0" w:space="0" w:color="auto"/>
        <w:left w:val="none" w:sz="0" w:space="0" w:color="auto"/>
        <w:bottom w:val="none" w:sz="0" w:space="0" w:color="auto"/>
        <w:right w:val="none" w:sz="0" w:space="0" w:color="auto"/>
      </w:divBdr>
    </w:div>
    <w:div w:id="1736783605">
      <w:bodyDiv w:val="1"/>
      <w:marLeft w:val="0"/>
      <w:marRight w:val="0"/>
      <w:marTop w:val="0"/>
      <w:marBottom w:val="0"/>
      <w:divBdr>
        <w:top w:val="none" w:sz="0" w:space="0" w:color="auto"/>
        <w:left w:val="none" w:sz="0" w:space="0" w:color="auto"/>
        <w:bottom w:val="none" w:sz="0" w:space="0" w:color="auto"/>
        <w:right w:val="none" w:sz="0" w:space="0" w:color="auto"/>
      </w:divBdr>
      <w:divsChild>
        <w:div w:id="1710643139">
          <w:marLeft w:val="547"/>
          <w:marRight w:val="0"/>
          <w:marTop w:val="0"/>
          <w:marBottom w:val="0"/>
          <w:divBdr>
            <w:top w:val="none" w:sz="0" w:space="0" w:color="auto"/>
            <w:left w:val="none" w:sz="0" w:space="0" w:color="auto"/>
            <w:bottom w:val="none" w:sz="0" w:space="0" w:color="auto"/>
            <w:right w:val="none" w:sz="0" w:space="0" w:color="auto"/>
          </w:divBdr>
        </w:div>
      </w:divsChild>
    </w:div>
    <w:div w:id="1881477031">
      <w:bodyDiv w:val="1"/>
      <w:marLeft w:val="0"/>
      <w:marRight w:val="0"/>
      <w:marTop w:val="0"/>
      <w:marBottom w:val="0"/>
      <w:divBdr>
        <w:top w:val="none" w:sz="0" w:space="0" w:color="auto"/>
        <w:left w:val="none" w:sz="0" w:space="0" w:color="auto"/>
        <w:bottom w:val="none" w:sz="0" w:space="0" w:color="auto"/>
        <w:right w:val="none" w:sz="0" w:space="0" w:color="auto"/>
      </w:divBdr>
    </w:div>
    <w:div w:id="1905526747">
      <w:bodyDiv w:val="1"/>
      <w:marLeft w:val="0"/>
      <w:marRight w:val="0"/>
      <w:marTop w:val="0"/>
      <w:marBottom w:val="0"/>
      <w:divBdr>
        <w:top w:val="none" w:sz="0" w:space="0" w:color="auto"/>
        <w:left w:val="none" w:sz="0" w:space="0" w:color="auto"/>
        <w:bottom w:val="none" w:sz="0" w:space="0" w:color="auto"/>
        <w:right w:val="none" w:sz="0" w:space="0" w:color="auto"/>
      </w:divBdr>
    </w:div>
    <w:div w:id="2012834623">
      <w:bodyDiv w:val="1"/>
      <w:marLeft w:val="0"/>
      <w:marRight w:val="0"/>
      <w:marTop w:val="0"/>
      <w:marBottom w:val="0"/>
      <w:divBdr>
        <w:top w:val="none" w:sz="0" w:space="0" w:color="auto"/>
        <w:left w:val="none" w:sz="0" w:space="0" w:color="auto"/>
        <w:bottom w:val="none" w:sz="0" w:space="0" w:color="auto"/>
        <w:right w:val="none" w:sz="0" w:space="0" w:color="auto"/>
      </w:divBdr>
      <w:divsChild>
        <w:div w:id="639770432">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chen@um.edu.m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elsevier.digitalcommonsdata.com/datasets/btchxktzyw/3" TargetMode="External"/><Relationship Id="rId4" Type="http://schemas.openxmlformats.org/officeDocument/2006/relationships/webSettings" Target="webSettings.xml"/><Relationship Id="rId9" Type="http://schemas.openxmlformats.org/officeDocument/2006/relationships/hyperlink" Target="https://sklqrcm.um.edu.mo/mei-wan-ch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Pages>
  <Words>1684</Words>
  <Characters>9602</Characters>
  <Application>Microsoft Office Word</Application>
  <DocSecurity>0</DocSecurity>
  <Lines>80</Lines>
  <Paragraphs>22</Paragraphs>
  <ScaleCrop>false</ScaleCrop>
  <HeadingPairs>
    <vt:vector size="2" baseType="variant">
      <vt:variant>
        <vt:lpstr>標題</vt:lpstr>
      </vt:variant>
      <vt:variant>
        <vt:i4>1</vt:i4>
      </vt:variant>
    </vt:vector>
  </HeadingPairs>
  <TitlesOfParts>
    <vt:vector size="1" baseType="lpstr">
      <vt:lpstr/>
    </vt:vector>
  </TitlesOfParts>
  <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mwchen</dc:creator>
  <cp:keywords/>
  <dc:description/>
  <cp:lastModifiedBy>mwchen</cp:lastModifiedBy>
  <cp:revision>90</cp:revision>
  <dcterms:created xsi:type="dcterms:W3CDTF">2022-03-16T07:48:00Z</dcterms:created>
  <dcterms:modified xsi:type="dcterms:W3CDTF">2023-01-17T09:26:00Z</dcterms:modified>
</cp:coreProperties>
</file>