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346C4" w14:textId="77777777" w:rsidR="00E806DE" w:rsidRPr="002F6EE2" w:rsidRDefault="00E806DE" w:rsidP="00653FF5">
      <w:pPr>
        <w:autoSpaceDE w:val="0"/>
        <w:autoSpaceDN w:val="0"/>
        <w:adjustRightInd w:val="0"/>
        <w:spacing w:line="300" w:lineRule="auto"/>
        <w:ind w:firstLineChars="650" w:firstLine="2082"/>
        <w:jc w:val="left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  <w:r w:rsidRPr="002F6EE2">
        <w:rPr>
          <w:rFonts w:ascii="標楷體" w:eastAsia="標楷體" w:hAnsi="標楷體"/>
          <w:b/>
          <w:color w:val="000000"/>
          <w:sz w:val="32"/>
          <w:szCs w:val="32"/>
          <w:lang w:eastAsia="zh-TW"/>
        </w:rPr>
        <w:t>張 偉</w:t>
      </w:r>
      <w:r w:rsidR="00653FF5" w:rsidRPr="002F6EE2">
        <w:rPr>
          <w:rFonts w:ascii="標楷體" w:eastAsia="標楷體" w:hAnsi="標楷體"/>
          <w:b/>
          <w:color w:val="000000"/>
          <w:sz w:val="32"/>
          <w:szCs w:val="32"/>
          <w:lang w:eastAsia="zh-TW"/>
        </w:rPr>
        <w:t xml:space="preserve">  </w:t>
      </w:r>
    </w:p>
    <w:p w14:paraId="417EB2BB" w14:textId="47FFFF69" w:rsidR="00E806DE" w:rsidRPr="002F6EE2" w:rsidRDefault="00653FF5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</w:pPr>
      <w:r w:rsidRPr="002F6EE2">
        <w:rPr>
          <w:rFonts w:ascii="標楷體" w:eastAsia="標楷體" w:hAnsi="標楷體"/>
          <w:b/>
          <w:noProof/>
          <w:color w:val="000000" w:themeColor="text1"/>
          <w:sz w:val="32"/>
          <w:szCs w:val="32"/>
          <w:lang w:eastAsia="zh-TW"/>
        </w:rPr>
        <w:drawing>
          <wp:anchor distT="0" distB="0" distL="114300" distR="114300" simplePos="0" relativeHeight="251658752" behindDoc="0" locked="0" layoutInCell="1" allowOverlap="1" wp14:anchorId="5B6DFDBF" wp14:editId="25AC7A81">
            <wp:simplePos x="0" y="0"/>
            <wp:positionH relativeFrom="column">
              <wp:posOffset>0</wp:posOffset>
            </wp:positionH>
            <wp:positionV relativeFrom="paragraph">
              <wp:posOffset>109855</wp:posOffset>
            </wp:positionV>
            <wp:extent cx="1198245" cy="1799590"/>
            <wp:effectExtent l="0" t="0" r="190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zhangwe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6DE" w:rsidRPr="002F6EE2"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  <w:t>職稱</w:t>
      </w:r>
      <w:r w:rsidR="00C263B3" w:rsidRPr="002F6EE2"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  <w:t>：</w:t>
      </w:r>
      <w:r w:rsidR="00E806DE" w:rsidRPr="002F6EE2"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  <w:t>教授</w:t>
      </w:r>
    </w:p>
    <w:p w14:paraId="349B8E7E" w14:textId="77777777" w:rsidR="00E806DE" w:rsidRPr="002F6EE2" w:rsidRDefault="00E806D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</w:pPr>
      <w:r w:rsidRPr="002F6EE2"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  <w:t>學院/部門</w:t>
      </w:r>
      <w:r w:rsidR="00C263B3" w:rsidRPr="002F6EE2"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  <w:t>：</w:t>
      </w:r>
      <w:r w:rsidRPr="002F6EE2"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  <w:t>中藥質量研究國家重點實驗室（</w:t>
      </w:r>
      <w:r w:rsidR="00C263B3" w:rsidRPr="002F6EE2"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  <w:t>澳門科技大學）</w:t>
      </w:r>
      <w:r w:rsidRPr="002F6EE2"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  <w:t>;中醫藥學院</w:t>
      </w:r>
    </w:p>
    <w:p w14:paraId="4EB65A74" w14:textId="77777777" w:rsidR="00E806DE" w:rsidRPr="002F6EE2" w:rsidRDefault="00E806D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</w:pPr>
      <w:r w:rsidRPr="002F6EE2"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  <w:t>電郵地址</w:t>
      </w:r>
      <w:r w:rsidR="00C263B3" w:rsidRPr="002F6EE2">
        <w:rPr>
          <w:rFonts w:ascii="標楷體" w:eastAsia="標楷體" w:hAnsi="標楷體"/>
          <w:color w:val="000000" w:themeColor="text1"/>
          <w:sz w:val="22"/>
          <w:szCs w:val="22"/>
        </w:rPr>
        <w:t>：</w:t>
      </w:r>
      <w:hyperlink r:id="rId8" w:history="1">
        <w:r w:rsidR="0037059A" w:rsidRPr="002F6EE2">
          <w:rPr>
            <w:rStyle w:val="a8"/>
            <w:rFonts w:ascii="標楷體" w:eastAsia="標楷體" w:hAnsi="標楷體"/>
            <w:color w:val="000000" w:themeColor="text1"/>
            <w:sz w:val="22"/>
            <w:szCs w:val="22"/>
          </w:rPr>
          <w:t>wzhang@must.edu.mo</w:t>
        </w:r>
      </w:hyperlink>
    </w:p>
    <w:p w14:paraId="44B8F672" w14:textId="77777777" w:rsidR="00E806DE" w:rsidRPr="002F6EE2" w:rsidRDefault="00E806D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</w:pPr>
      <w:r w:rsidRPr="002F6EE2"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  <w:t>電話</w:t>
      </w:r>
      <w:r w:rsidR="00C263B3" w:rsidRPr="002F6EE2"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  <w:t>：</w:t>
      </w:r>
      <w:r w:rsidRPr="002F6EE2"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  <w:t>(853) 8897-2463</w:t>
      </w:r>
    </w:p>
    <w:p w14:paraId="06D3593F" w14:textId="3D868C58" w:rsidR="00E806DE" w:rsidRPr="002F6EE2" w:rsidRDefault="00E806DE" w:rsidP="00653FF5">
      <w:pPr>
        <w:autoSpaceDE w:val="0"/>
        <w:autoSpaceDN w:val="0"/>
        <w:adjustRightInd w:val="0"/>
        <w:spacing w:line="300" w:lineRule="auto"/>
        <w:ind w:leftChars="1011" w:left="2123"/>
        <w:jc w:val="left"/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</w:pPr>
      <w:r w:rsidRPr="002F6EE2"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  <w:t>辦公室</w:t>
      </w:r>
      <w:r w:rsidR="00C263B3" w:rsidRPr="002F6EE2"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  <w:t>：</w:t>
      </w:r>
      <w:r w:rsidR="004C1856" w:rsidRPr="002F6EE2">
        <w:rPr>
          <w:rFonts w:ascii="標楷體" w:eastAsia="標楷體" w:hAnsi="標楷體"/>
          <w:color w:val="000000" w:themeColor="text1"/>
          <w:sz w:val="22"/>
          <w:szCs w:val="22"/>
          <w:lang w:eastAsia="zh-TW"/>
        </w:rPr>
        <w:t>H837B</w:t>
      </w:r>
    </w:p>
    <w:p w14:paraId="75137397" w14:textId="3BE99CD2" w:rsidR="00E806DE" w:rsidRPr="002F6EE2" w:rsidRDefault="00E806DE" w:rsidP="00653FF5">
      <w:pPr>
        <w:pStyle w:val="a5"/>
        <w:spacing w:line="300" w:lineRule="auto"/>
        <w:ind w:leftChars="1011" w:left="2123"/>
        <w:rPr>
          <w:rFonts w:ascii="標楷體" w:eastAsia="標楷體" w:hAnsi="標楷體" w:cs="Times New Roman"/>
          <w:color w:val="000000" w:themeColor="text1"/>
          <w:sz w:val="22"/>
          <w:szCs w:val="22"/>
          <w:lang w:eastAsia="zh-TW"/>
        </w:rPr>
      </w:pPr>
      <w:r w:rsidRPr="002F6EE2">
        <w:rPr>
          <w:rFonts w:ascii="標楷體" w:eastAsia="標楷體" w:hAnsi="標楷體" w:cs="Times New Roman"/>
          <w:color w:val="000000" w:themeColor="text1"/>
          <w:sz w:val="22"/>
          <w:szCs w:val="22"/>
          <w:lang w:eastAsia="zh-TW"/>
        </w:rPr>
        <w:t>郵寄地址</w:t>
      </w:r>
      <w:r w:rsidR="00C263B3" w:rsidRPr="002F6EE2">
        <w:rPr>
          <w:rFonts w:ascii="標楷體" w:eastAsia="標楷體" w:hAnsi="標楷體" w:cs="Times New Roman"/>
          <w:color w:val="000000" w:themeColor="text1"/>
          <w:sz w:val="22"/>
          <w:szCs w:val="22"/>
          <w:lang w:eastAsia="zh-TW"/>
        </w:rPr>
        <w:t>：</w:t>
      </w:r>
      <w:r w:rsidRPr="002F6EE2">
        <w:rPr>
          <w:rFonts w:ascii="標楷體" w:eastAsia="標楷體" w:hAnsi="標楷體" w:cs="Times New Roman"/>
          <w:color w:val="000000" w:themeColor="text1"/>
          <w:sz w:val="22"/>
          <w:szCs w:val="22"/>
          <w:lang w:eastAsia="zh-TW"/>
        </w:rPr>
        <w:t>澳門氹仔偉龍馬路</w:t>
      </w:r>
      <w:r w:rsidR="00C263B3" w:rsidRPr="002F6EE2">
        <w:rPr>
          <w:rFonts w:ascii="標楷體" w:eastAsia="標楷體" w:hAnsi="標楷體" w:cs="Times New Roman"/>
          <w:color w:val="000000" w:themeColor="text1"/>
          <w:sz w:val="22"/>
          <w:szCs w:val="22"/>
          <w:lang w:eastAsia="zh-TW"/>
        </w:rPr>
        <w:t>澳門科技大學H座</w:t>
      </w:r>
      <w:r w:rsidR="002F27BB" w:rsidRPr="002F6EE2">
        <w:rPr>
          <w:rFonts w:ascii="標楷體" w:eastAsia="標楷體" w:hAnsi="標楷體" w:cs="Times New Roman"/>
          <w:color w:val="000000" w:themeColor="text1"/>
          <w:sz w:val="22"/>
          <w:szCs w:val="22"/>
          <w:lang w:eastAsia="zh-TW"/>
        </w:rPr>
        <w:t>837B</w:t>
      </w:r>
      <w:r w:rsidR="00C263B3" w:rsidRPr="002F6EE2">
        <w:rPr>
          <w:rFonts w:ascii="標楷體" w:eastAsia="標楷體" w:hAnsi="標楷體" w:cs="Times New Roman"/>
          <w:color w:val="000000" w:themeColor="text1"/>
          <w:sz w:val="22"/>
          <w:szCs w:val="22"/>
          <w:lang w:eastAsia="zh-TW"/>
        </w:rPr>
        <w:t>室</w:t>
      </w:r>
    </w:p>
    <w:p w14:paraId="0646606B" w14:textId="77777777" w:rsidR="00C263B3" w:rsidRPr="002F6EE2" w:rsidRDefault="00C263B3" w:rsidP="00653FF5">
      <w:pPr>
        <w:spacing w:line="300" w:lineRule="auto"/>
        <w:jc w:val="left"/>
        <w:rPr>
          <w:rFonts w:ascii="標楷體" w:eastAsia="標楷體" w:hAnsi="標楷體" w:cs="Courier New"/>
          <w:b/>
          <w:color w:val="000000"/>
          <w:sz w:val="22"/>
          <w:szCs w:val="22"/>
          <w:lang w:eastAsia="zh-TW"/>
        </w:rPr>
      </w:pPr>
    </w:p>
    <w:p w14:paraId="54EDA663" w14:textId="07D58CB7" w:rsidR="00C263B3" w:rsidRPr="002F6EE2" w:rsidRDefault="00C263B3" w:rsidP="00653FF5">
      <w:pPr>
        <w:spacing w:line="300" w:lineRule="auto"/>
        <w:jc w:val="left"/>
        <w:rPr>
          <w:rFonts w:ascii="標楷體" w:eastAsia="標楷體" w:hAnsi="標楷體"/>
          <w:sz w:val="22"/>
          <w:szCs w:val="22"/>
          <w:lang w:eastAsia="zh-TW"/>
        </w:rPr>
      </w:pPr>
      <w:r w:rsidRPr="002F6EE2">
        <w:rPr>
          <w:rFonts w:ascii="標楷體" w:eastAsia="標楷體" w:hAnsi="標楷體"/>
          <w:b/>
          <w:color w:val="000000"/>
          <w:sz w:val="22"/>
          <w:szCs w:val="22"/>
          <w:lang w:eastAsia="zh-TW"/>
        </w:rPr>
        <w:t>教學科目：</w:t>
      </w:r>
      <w:r w:rsidRPr="002F6EE2">
        <w:rPr>
          <w:rFonts w:ascii="標楷體" w:eastAsia="標楷體" w:hAnsi="標楷體"/>
          <w:sz w:val="22"/>
          <w:szCs w:val="22"/>
          <w:lang w:eastAsia="zh-TW"/>
        </w:rPr>
        <w:t>分析化學（BP12203/ BPAZ0012）；分析化學實驗（BP12204）； 基礎化學實驗(BP12103)；ME1012中藥藥代動力學；ME1002儀器分析； DCMSZ02中藥專題導讀；藥物分析</w:t>
      </w:r>
      <w:r w:rsidR="002F6EE2">
        <w:rPr>
          <w:rFonts w:ascii="標楷體" w:eastAsia="標楷體" w:hAnsi="標楷體" w:hint="eastAsia"/>
          <w:sz w:val="22"/>
          <w:szCs w:val="22"/>
          <w:lang w:eastAsia="zh-TW"/>
        </w:rPr>
        <w:t>(</w:t>
      </w:r>
      <w:r w:rsidR="002F6EE2" w:rsidRPr="002F6EE2">
        <w:rPr>
          <w:rFonts w:ascii="標楷體" w:eastAsia="標楷體" w:hAnsi="標楷體"/>
          <w:sz w:val="22"/>
          <w:szCs w:val="22"/>
          <w:lang w:eastAsia="zh-TW"/>
        </w:rPr>
        <w:t>BPAZ0024）</w:t>
      </w:r>
    </w:p>
    <w:p w14:paraId="6C6A644A" w14:textId="77777777" w:rsidR="0006416A" w:rsidRPr="002F6EE2" w:rsidRDefault="0006416A" w:rsidP="00653FF5">
      <w:pPr>
        <w:spacing w:line="300" w:lineRule="auto"/>
        <w:jc w:val="left"/>
        <w:rPr>
          <w:rFonts w:ascii="標楷體" w:eastAsia="標楷體" w:hAnsi="標楷體"/>
          <w:sz w:val="22"/>
          <w:szCs w:val="22"/>
          <w:lang w:eastAsia="zh-TW"/>
        </w:rPr>
      </w:pPr>
    </w:p>
    <w:p w14:paraId="3C1502AD" w14:textId="430CF391" w:rsidR="009809F1" w:rsidRPr="002F6EE2" w:rsidRDefault="000A2642" w:rsidP="00653FF5">
      <w:pPr>
        <w:pStyle w:val="a5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  <w:lang w:eastAsia="zh-TW"/>
        </w:rPr>
      </w:pPr>
      <w:r w:rsidRPr="002F6EE2">
        <w:rPr>
          <w:rFonts w:ascii="標楷體" w:eastAsia="標楷體" w:hAnsi="標楷體" w:hint="eastAsia"/>
          <w:b/>
          <w:color w:val="000000"/>
          <w:sz w:val="22"/>
          <w:szCs w:val="22"/>
          <w:lang w:eastAsia="zh-TW"/>
        </w:rPr>
        <w:t>研究方向：</w:t>
      </w:r>
    </w:p>
    <w:p w14:paraId="19937021" w14:textId="490272D8" w:rsidR="000A2642" w:rsidRPr="002F6EE2" w:rsidRDefault="007E607A" w:rsidP="007E607A">
      <w:pPr>
        <w:pStyle w:val="a5"/>
        <w:spacing w:line="300" w:lineRule="auto"/>
        <w:jc w:val="left"/>
        <w:rPr>
          <w:rFonts w:ascii="標楷體" w:eastAsia="標楷體" w:hAnsi="標楷體" w:cs="Times New Roman"/>
          <w:bCs/>
          <w:color w:val="000000"/>
          <w:sz w:val="22"/>
          <w:szCs w:val="22"/>
          <w:lang w:eastAsia="zh-TW"/>
        </w:rPr>
      </w:pPr>
      <w:r w:rsidRPr="002F6EE2">
        <w:rPr>
          <w:rFonts w:ascii="標楷體" w:eastAsia="標楷體" w:hAnsi="標楷體" w:cs="Times New Roman"/>
          <w:bCs/>
          <w:color w:val="000000"/>
          <w:sz w:val="22"/>
          <w:szCs w:val="22"/>
          <w:lang w:eastAsia="zh-TW"/>
        </w:rPr>
        <w:t>1)</w:t>
      </w:r>
      <w:r w:rsidR="00CB0949" w:rsidRPr="002F6EE2">
        <w:rPr>
          <w:rFonts w:ascii="標楷體" w:eastAsia="標楷體" w:hAnsi="標楷體" w:cs="Times New Roman" w:hint="eastAsia"/>
          <w:bCs/>
          <w:color w:val="000000"/>
          <w:sz w:val="22"/>
          <w:szCs w:val="22"/>
          <w:lang w:eastAsia="zh-TW"/>
        </w:rPr>
        <w:t xml:space="preserve"> </w:t>
      </w:r>
      <w:r w:rsidR="006A1DE1" w:rsidRPr="006A1DE1">
        <w:rPr>
          <w:rFonts w:ascii="標楷體" w:eastAsia="標楷體" w:hAnsi="標楷體" w:cs="Times New Roman" w:hint="eastAsia"/>
          <w:bCs/>
          <w:color w:val="000000"/>
          <w:sz w:val="22"/>
          <w:szCs w:val="22"/>
          <w:lang w:eastAsia="zh-TW"/>
        </w:rPr>
        <w:t>基於現代技術的中藥質量</w:t>
      </w:r>
      <w:r w:rsidR="002F6EE2" w:rsidRPr="002F6EE2">
        <w:rPr>
          <w:rFonts w:ascii="標楷體" w:eastAsia="標楷體" w:hAnsi="標楷體" w:cs="Times New Roman" w:hint="eastAsia"/>
          <w:bCs/>
          <w:color w:val="000000"/>
          <w:sz w:val="22"/>
          <w:szCs w:val="22"/>
          <w:lang w:eastAsia="zh-TW"/>
        </w:rPr>
        <w:t>評價</w:t>
      </w:r>
      <w:r w:rsidR="006A1DE1" w:rsidRPr="006A1DE1">
        <w:rPr>
          <w:rFonts w:ascii="標楷體" w:eastAsia="標楷體" w:hAnsi="標楷體" w:cs="Times New Roman" w:hint="eastAsia"/>
          <w:bCs/>
          <w:color w:val="000000"/>
          <w:sz w:val="22"/>
          <w:szCs w:val="22"/>
          <w:lang w:eastAsia="zh-TW"/>
        </w:rPr>
        <w:t>研究</w:t>
      </w:r>
    </w:p>
    <w:p w14:paraId="0AAA9A96" w14:textId="00930B4E" w:rsidR="000A2642" w:rsidRPr="002F6EE2" w:rsidRDefault="007E607A" w:rsidP="00653FF5">
      <w:pPr>
        <w:pStyle w:val="a5"/>
        <w:spacing w:line="300" w:lineRule="auto"/>
        <w:jc w:val="left"/>
        <w:rPr>
          <w:rFonts w:ascii="標楷體" w:eastAsia="標楷體" w:hAnsi="標楷體" w:cs="Times New Roman"/>
          <w:bCs/>
          <w:color w:val="000000"/>
          <w:sz w:val="22"/>
          <w:szCs w:val="22"/>
          <w:lang w:eastAsia="zh-TW"/>
        </w:rPr>
      </w:pPr>
      <w:r w:rsidRPr="002F6EE2">
        <w:rPr>
          <w:rFonts w:ascii="標楷體" w:eastAsia="標楷體" w:hAnsi="標楷體" w:cs="Times New Roman"/>
          <w:bCs/>
          <w:color w:val="000000"/>
          <w:sz w:val="22"/>
          <w:szCs w:val="22"/>
          <w:lang w:eastAsia="zh-TW"/>
        </w:rPr>
        <w:t>2)</w:t>
      </w:r>
      <w:r w:rsidR="00CB0949" w:rsidRPr="002F6EE2">
        <w:rPr>
          <w:rFonts w:ascii="標楷體" w:eastAsia="標楷體" w:hAnsi="標楷體" w:cs="Times New Roman" w:hint="eastAsia"/>
          <w:bCs/>
          <w:color w:val="000000"/>
          <w:sz w:val="22"/>
          <w:szCs w:val="22"/>
          <w:lang w:eastAsia="zh-TW"/>
        </w:rPr>
        <w:t xml:space="preserve"> </w:t>
      </w:r>
      <w:r w:rsidR="00EE4DFA" w:rsidRPr="002F6EE2">
        <w:rPr>
          <w:rFonts w:ascii="標楷體" w:eastAsia="標楷體" w:hAnsi="標楷體" w:cs="Times New Roman"/>
          <w:bCs/>
          <w:color w:val="000000"/>
          <w:sz w:val="22"/>
          <w:szCs w:val="22"/>
          <w:lang w:eastAsia="zh-TW"/>
        </w:rPr>
        <w:t>以單</w:t>
      </w:r>
      <w:r w:rsidR="002F6EE2" w:rsidRPr="002F6EE2">
        <w:rPr>
          <w:rFonts w:ascii="標楷體" w:eastAsia="標楷體" w:hAnsi="標楷體" w:cs="Times New Roman" w:hint="eastAsia"/>
          <w:bCs/>
          <w:color w:val="000000"/>
          <w:sz w:val="22"/>
          <w:szCs w:val="22"/>
          <w:lang w:eastAsia="zh-TW"/>
        </w:rPr>
        <w:t>鹼基</w:t>
      </w:r>
      <w:r w:rsidR="00EE4DFA" w:rsidRPr="002F6EE2">
        <w:rPr>
          <w:rFonts w:ascii="標楷體" w:eastAsia="標楷體" w:hAnsi="標楷體" w:cs="Times New Roman"/>
          <w:bCs/>
          <w:color w:val="000000"/>
          <w:sz w:val="22"/>
          <w:szCs w:val="22"/>
          <w:lang w:eastAsia="zh-TW"/>
        </w:rPr>
        <w:t>分辨率</w:t>
      </w:r>
      <w:r w:rsidR="006A1DE1" w:rsidRPr="006A1DE1">
        <w:rPr>
          <w:rFonts w:ascii="標楷體" w:eastAsia="標楷體" w:hAnsi="標楷體" w:cs="Times New Roman" w:hint="eastAsia"/>
          <w:bCs/>
          <w:color w:val="000000"/>
          <w:sz w:val="22"/>
          <w:szCs w:val="22"/>
          <w:lang w:eastAsia="zh-TW"/>
        </w:rPr>
        <w:t>解析</w:t>
      </w:r>
      <w:r w:rsidR="00EE4DFA" w:rsidRPr="002F6EE2">
        <w:rPr>
          <w:rFonts w:ascii="標楷體" w:eastAsia="標楷體" w:hAnsi="標楷體" w:cs="Times New Roman"/>
          <w:bCs/>
          <w:color w:val="000000"/>
          <w:sz w:val="22"/>
          <w:szCs w:val="22"/>
          <w:lang w:eastAsia="zh-TW"/>
        </w:rPr>
        <w:t>RNA/DNA</w:t>
      </w:r>
      <w:r w:rsidR="006A1DE1" w:rsidRPr="006A1DE1">
        <w:rPr>
          <w:rFonts w:ascii="標楷體" w:eastAsia="標楷體" w:hAnsi="標楷體" w:cs="Times New Roman" w:hint="eastAsia"/>
          <w:bCs/>
          <w:color w:val="000000"/>
          <w:sz w:val="22"/>
          <w:szCs w:val="22"/>
          <w:lang w:eastAsia="zh-TW"/>
        </w:rPr>
        <w:t>轉錄後</w:t>
      </w:r>
      <w:r w:rsidR="006A1DE1">
        <w:rPr>
          <w:rFonts w:ascii="標楷體" w:eastAsia="標楷體" w:hAnsi="標楷體" w:cs="Times New Roman"/>
          <w:bCs/>
          <w:color w:val="000000"/>
          <w:sz w:val="22"/>
          <w:szCs w:val="22"/>
          <w:lang w:eastAsia="zh-TW"/>
        </w:rPr>
        <w:t>修飾</w:t>
      </w:r>
      <w:r w:rsidR="00EE4DFA" w:rsidRPr="002F6EE2">
        <w:rPr>
          <w:rFonts w:ascii="標楷體" w:eastAsia="標楷體" w:hAnsi="標楷體" w:cs="Times New Roman"/>
          <w:bCs/>
          <w:color w:val="000000"/>
          <w:sz w:val="22"/>
          <w:szCs w:val="22"/>
          <w:lang w:eastAsia="zh-TW"/>
        </w:rPr>
        <w:t>以及</w:t>
      </w:r>
      <w:r w:rsidR="006A1DE1" w:rsidRPr="006A1DE1">
        <w:rPr>
          <w:rFonts w:ascii="標楷體" w:eastAsia="標楷體" w:hAnsi="標楷體" w:cs="Times New Roman" w:hint="eastAsia"/>
          <w:bCs/>
          <w:color w:val="000000"/>
          <w:sz w:val="22"/>
          <w:szCs w:val="22"/>
          <w:lang w:eastAsia="zh-TW"/>
        </w:rPr>
        <w:t>相关生物標記物研究</w:t>
      </w:r>
    </w:p>
    <w:p w14:paraId="00907EEB" w14:textId="056EE3A2" w:rsidR="00EE4DFA" w:rsidRPr="006A1DE1" w:rsidRDefault="007E607A" w:rsidP="00653FF5">
      <w:pPr>
        <w:pStyle w:val="a5"/>
        <w:spacing w:line="300" w:lineRule="auto"/>
        <w:jc w:val="left"/>
        <w:rPr>
          <w:rFonts w:ascii="標楷體" w:eastAsia="標楷體" w:hAnsi="標楷體" w:cs="Times New Roman"/>
          <w:bCs/>
          <w:color w:val="000000"/>
          <w:sz w:val="22"/>
          <w:szCs w:val="22"/>
          <w:lang w:eastAsia="zh-TW"/>
        </w:rPr>
      </w:pPr>
      <w:r w:rsidRPr="002F6EE2">
        <w:rPr>
          <w:rFonts w:ascii="標楷體" w:eastAsia="標楷體" w:hAnsi="標楷體" w:cs="Times New Roman"/>
          <w:bCs/>
          <w:color w:val="000000"/>
          <w:sz w:val="22"/>
          <w:szCs w:val="22"/>
          <w:lang w:eastAsia="zh-TW"/>
        </w:rPr>
        <w:t>3)</w:t>
      </w:r>
      <w:r w:rsidR="006A1DE1">
        <w:rPr>
          <w:rFonts w:ascii="標楷體" w:eastAsia="標楷體" w:hAnsi="標楷體" w:cs="Times New Roman"/>
          <w:bCs/>
          <w:color w:val="000000"/>
          <w:sz w:val="22"/>
          <w:szCs w:val="22"/>
          <w:lang w:eastAsia="zh-TW"/>
        </w:rPr>
        <w:t xml:space="preserve"> </w:t>
      </w:r>
      <w:r w:rsidR="00EE4DFA" w:rsidRPr="006A1DE1">
        <w:rPr>
          <w:rFonts w:ascii="標楷體" w:eastAsia="標楷體" w:hAnsi="標楷體" w:cs="Times New Roman" w:hint="eastAsia"/>
          <w:bCs/>
          <w:color w:val="000000"/>
          <w:sz w:val="22"/>
          <w:szCs w:val="22"/>
          <w:lang w:eastAsia="zh-TW"/>
        </w:rPr>
        <w:t>納米材料</w:t>
      </w:r>
      <w:r w:rsidR="006A1DE1" w:rsidRPr="006A1DE1">
        <w:rPr>
          <w:rFonts w:ascii="標楷體" w:eastAsia="標楷體" w:hAnsi="標楷體" w:cs="Times New Roman"/>
          <w:bCs/>
          <w:color w:val="000000"/>
          <w:sz w:val="22"/>
          <w:szCs w:val="22"/>
          <w:lang w:eastAsia="zh-TW"/>
        </w:rPr>
        <w:t>應用于</w:t>
      </w:r>
      <w:r w:rsidR="006A1DE1" w:rsidRPr="006A1DE1">
        <w:rPr>
          <w:rFonts w:ascii="標楷體" w:eastAsia="標楷體" w:hAnsi="標楷體" w:cs="Times New Roman" w:hint="eastAsia"/>
          <w:bCs/>
          <w:color w:val="000000"/>
          <w:sz w:val="22"/>
          <w:szCs w:val="22"/>
          <w:lang w:eastAsia="zh-TW"/>
        </w:rPr>
        <w:t>中藥</w:t>
      </w:r>
      <w:r w:rsidR="00EE4DFA" w:rsidRPr="006A1DE1">
        <w:rPr>
          <w:rFonts w:ascii="標楷體" w:eastAsia="標楷體" w:hAnsi="標楷體" w:cs="Times New Roman" w:hint="eastAsia"/>
          <w:bCs/>
          <w:color w:val="000000"/>
          <w:sz w:val="22"/>
          <w:szCs w:val="22"/>
          <w:lang w:eastAsia="zh-TW"/>
        </w:rPr>
        <w:t>活性</w:t>
      </w:r>
      <w:r w:rsidR="006A1DE1" w:rsidRPr="006A1DE1">
        <w:rPr>
          <w:rFonts w:ascii="標楷體" w:eastAsia="標楷體" w:hAnsi="標楷體" w:cs="Times New Roman" w:hint="eastAsia"/>
          <w:bCs/>
          <w:color w:val="000000"/>
          <w:sz w:val="22"/>
          <w:szCs w:val="22"/>
          <w:lang w:eastAsia="zh-TW"/>
        </w:rPr>
        <w:t>成分</w:t>
      </w:r>
      <w:r w:rsidR="00EE4DFA" w:rsidRPr="006A1DE1">
        <w:rPr>
          <w:rFonts w:ascii="標楷體" w:eastAsia="標楷體" w:hAnsi="標楷體" w:cs="Times New Roman" w:hint="eastAsia"/>
          <w:bCs/>
          <w:color w:val="000000"/>
          <w:sz w:val="22"/>
          <w:szCs w:val="22"/>
          <w:lang w:eastAsia="zh-TW"/>
        </w:rPr>
        <w:t>篩選</w:t>
      </w:r>
      <w:r w:rsidR="006A1DE1" w:rsidRPr="006A1DE1">
        <w:rPr>
          <w:rFonts w:ascii="標楷體" w:eastAsia="標楷體" w:hAnsi="標楷體" w:cs="Times New Roman" w:hint="eastAsia"/>
          <w:bCs/>
          <w:color w:val="000000"/>
          <w:sz w:val="22"/>
          <w:szCs w:val="22"/>
          <w:lang w:eastAsia="zh-TW"/>
        </w:rPr>
        <w:t>及</w:t>
      </w:r>
      <w:r w:rsidR="006A1DE1" w:rsidRPr="006A1DE1">
        <w:rPr>
          <w:rFonts w:ascii="標楷體" w:eastAsia="標楷體" w:hAnsi="標楷體" w:cs="Times New Roman"/>
          <w:bCs/>
          <w:color w:val="000000"/>
          <w:sz w:val="22"/>
          <w:szCs w:val="22"/>
          <w:lang w:eastAsia="zh-TW"/>
        </w:rPr>
        <w:t>癌症治療</w:t>
      </w:r>
    </w:p>
    <w:p w14:paraId="1B403A79" w14:textId="77777777" w:rsidR="006A1DE1" w:rsidRPr="006A1DE1" w:rsidRDefault="006A1DE1" w:rsidP="00CB0949">
      <w:pPr>
        <w:pStyle w:val="a5"/>
        <w:spacing w:line="300" w:lineRule="auto"/>
        <w:rPr>
          <w:rFonts w:ascii="標楷體" w:eastAsia="標楷體" w:hAnsi="標楷體" w:cs="Times New Roman"/>
          <w:color w:val="FF0000"/>
          <w:sz w:val="22"/>
          <w:szCs w:val="22"/>
          <w:lang w:eastAsia="zh-TW"/>
        </w:rPr>
      </w:pPr>
    </w:p>
    <w:p w14:paraId="7B918600" w14:textId="3F7FAEF9" w:rsidR="002D24DB" w:rsidRPr="008F5F22" w:rsidRDefault="002F6EE2" w:rsidP="008F5F22">
      <w:pPr>
        <w:pStyle w:val="a5"/>
        <w:spacing w:line="300" w:lineRule="auto"/>
        <w:rPr>
          <w:rFonts w:ascii="標楷體" w:eastAsia="標楷體" w:hAnsi="標楷體" w:cs="Times New Roman"/>
          <w:sz w:val="22"/>
          <w:szCs w:val="22"/>
          <w:lang w:eastAsia="zh-TW"/>
        </w:rPr>
      </w:pPr>
      <w:bookmarkStart w:id="0" w:name="_GoBack"/>
      <w:r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>簡介：張偉博士，教授，</w:t>
      </w:r>
      <w:r w:rsidRPr="008F5F22">
        <w:rPr>
          <w:rFonts w:ascii="標楷體" w:eastAsia="標楷體" w:hAnsi="標楷體" w:cs="Times New Roman"/>
          <w:bCs/>
          <w:sz w:val="22"/>
          <w:szCs w:val="22"/>
          <w:lang w:eastAsia="zh-TW"/>
        </w:rPr>
        <w:t xml:space="preserve"> 2008</w:t>
      </w:r>
      <w:r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>年獲得中國葯科大學哲學博士學位。</w:t>
      </w:r>
      <w:r w:rsidRPr="008F5F22">
        <w:rPr>
          <w:rFonts w:ascii="標楷體" w:eastAsia="標楷體" w:hAnsi="標楷體" w:cs="Times New Roman"/>
          <w:bCs/>
          <w:sz w:val="22"/>
          <w:szCs w:val="22"/>
          <w:lang w:eastAsia="zh-TW"/>
        </w:rPr>
        <w:t>2008-2012</w:t>
      </w:r>
      <w:r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>于美國耶魯大學藥理係從事博士後研究工作，</w:t>
      </w:r>
      <w:r w:rsidRPr="008F5F22">
        <w:rPr>
          <w:rFonts w:ascii="標楷體" w:eastAsia="標楷體" w:hAnsi="標楷體" w:cs="Times New Roman"/>
          <w:bCs/>
          <w:sz w:val="22"/>
          <w:szCs w:val="22"/>
          <w:lang w:eastAsia="zh-TW"/>
        </w:rPr>
        <w:t>2012</w:t>
      </w:r>
      <w:r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>年</w:t>
      </w:r>
      <w:r w:rsidRPr="008F5F22">
        <w:rPr>
          <w:rFonts w:ascii="標楷體" w:eastAsia="標楷體" w:hAnsi="標楷體" w:cs="Times New Roman"/>
          <w:bCs/>
          <w:sz w:val="22"/>
          <w:szCs w:val="22"/>
          <w:lang w:eastAsia="zh-TW"/>
        </w:rPr>
        <w:t>8</w:t>
      </w:r>
      <w:r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>月受聘于</w:t>
      </w:r>
      <w:r w:rsidRPr="008F5F22">
        <w:rPr>
          <w:rFonts w:ascii="標楷體" w:eastAsia="標楷體" w:hAnsi="標楷體" w:cs="Times New Roman"/>
          <w:bCs/>
          <w:sz w:val="22"/>
          <w:szCs w:val="22"/>
          <w:lang w:eastAsia="zh-TW"/>
        </w:rPr>
        <w:t>澳門科技大學中藥質量研究國家重點實驗室</w:t>
      </w:r>
      <w:r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>任助理教授，</w:t>
      </w:r>
      <w:r w:rsidRPr="008F5F22">
        <w:rPr>
          <w:rFonts w:ascii="標楷體" w:eastAsia="標楷體" w:hAnsi="標楷體" w:cs="Times New Roman"/>
          <w:bCs/>
          <w:sz w:val="22"/>
          <w:szCs w:val="22"/>
          <w:lang w:eastAsia="zh-TW"/>
        </w:rPr>
        <w:t xml:space="preserve">于2017年8月晉升為副教授，2024年晉升為教授。 </w:t>
      </w:r>
      <w:r w:rsidR="002D24DB"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>張教授的主要研究興趣和領域包括：</w:t>
      </w:r>
      <w:r w:rsidR="006A1DE1" w:rsidRPr="008F5F22">
        <w:rPr>
          <w:rFonts w:ascii="標楷體" w:eastAsia="標楷體" w:hAnsi="標楷體" w:cs="Times New Roman"/>
          <w:bCs/>
          <w:sz w:val="22"/>
          <w:szCs w:val="22"/>
          <w:lang w:eastAsia="zh-TW"/>
        </w:rPr>
        <w:t>1)</w:t>
      </w:r>
      <w:r w:rsidR="006A1DE1"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 xml:space="preserve"> 基於現代技術的中藥質量評價研究；</w:t>
      </w:r>
      <w:r w:rsidR="006A1DE1" w:rsidRPr="008F5F22">
        <w:rPr>
          <w:rFonts w:ascii="標楷體" w:eastAsia="標楷體" w:hAnsi="標楷體" w:cs="Times New Roman"/>
          <w:bCs/>
          <w:sz w:val="22"/>
          <w:szCs w:val="22"/>
          <w:lang w:eastAsia="zh-TW"/>
        </w:rPr>
        <w:t>2)</w:t>
      </w:r>
      <w:r w:rsidR="006A1DE1"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 xml:space="preserve"> </w:t>
      </w:r>
      <w:r w:rsidR="006A1DE1" w:rsidRPr="008F5F22">
        <w:rPr>
          <w:rFonts w:ascii="標楷體" w:eastAsia="標楷體" w:hAnsi="標楷體" w:cs="Times New Roman"/>
          <w:bCs/>
          <w:sz w:val="22"/>
          <w:szCs w:val="22"/>
          <w:lang w:eastAsia="zh-TW"/>
        </w:rPr>
        <w:t>以單</w:t>
      </w:r>
      <w:r w:rsidR="006A1DE1"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>鹼基</w:t>
      </w:r>
      <w:r w:rsidR="006A1DE1" w:rsidRPr="008F5F22">
        <w:rPr>
          <w:rFonts w:ascii="標楷體" w:eastAsia="標楷體" w:hAnsi="標楷體" w:cs="Times New Roman"/>
          <w:bCs/>
          <w:sz w:val="22"/>
          <w:szCs w:val="22"/>
          <w:lang w:eastAsia="zh-TW"/>
        </w:rPr>
        <w:t>分辨率</w:t>
      </w:r>
      <w:r w:rsidR="006A1DE1"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>解析</w:t>
      </w:r>
      <w:r w:rsidR="006A1DE1" w:rsidRPr="008F5F22">
        <w:rPr>
          <w:rFonts w:ascii="標楷體" w:eastAsia="標楷體" w:hAnsi="標楷體" w:cs="Times New Roman"/>
          <w:bCs/>
          <w:sz w:val="22"/>
          <w:szCs w:val="22"/>
          <w:lang w:eastAsia="zh-TW"/>
        </w:rPr>
        <w:t>RNA/DNA</w:t>
      </w:r>
      <w:r w:rsidR="006A1DE1"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>轉錄後</w:t>
      </w:r>
      <w:r w:rsidR="006A1DE1" w:rsidRPr="008F5F22">
        <w:rPr>
          <w:rFonts w:ascii="標楷體" w:eastAsia="標楷體" w:hAnsi="標楷體" w:cs="Times New Roman"/>
          <w:bCs/>
          <w:sz w:val="22"/>
          <w:szCs w:val="22"/>
          <w:lang w:eastAsia="zh-TW"/>
        </w:rPr>
        <w:t>修飾以及</w:t>
      </w:r>
      <w:r w:rsidR="006A1DE1"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>相关生物標記物研究；</w:t>
      </w:r>
      <w:r w:rsidR="006A1DE1" w:rsidRPr="008F5F22">
        <w:rPr>
          <w:rFonts w:ascii="標楷體" w:eastAsia="標楷體" w:hAnsi="標楷體" w:cs="Times New Roman"/>
          <w:bCs/>
          <w:sz w:val="22"/>
          <w:szCs w:val="22"/>
          <w:lang w:eastAsia="zh-TW"/>
        </w:rPr>
        <w:t xml:space="preserve">3) </w:t>
      </w:r>
      <w:r w:rsidR="006A1DE1"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>納米材料</w:t>
      </w:r>
      <w:r w:rsidR="006A1DE1" w:rsidRPr="008F5F22">
        <w:rPr>
          <w:rFonts w:ascii="標楷體" w:eastAsia="標楷體" w:hAnsi="標楷體" w:cs="Times New Roman"/>
          <w:bCs/>
          <w:sz w:val="22"/>
          <w:szCs w:val="22"/>
          <w:lang w:eastAsia="zh-TW"/>
        </w:rPr>
        <w:t>應用于</w:t>
      </w:r>
      <w:r w:rsidR="006A1DE1"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>中藥活性成分篩選及</w:t>
      </w:r>
      <w:r w:rsidR="006A1DE1" w:rsidRPr="008F5F22">
        <w:rPr>
          <w:rFonts w:ascii="標楷體" w:eastAsia="標楷體" w:hAnsi="標楷體" w:cs="Times New Roman"/>
          <w:bCs/>
          <w:sz w:val="22"/>
          <w:szCs w:val="22"/>
          <w:lang w:eastAsia="zh-TW"/>
        </w:rPr>
        <w:t>癌症治療</w:t>
      </w:r>
      <w:r w:rsidR="006A1DE1" w:rsidRPr="008F5F22">
        <w:rPr>
          <w:rFonts w:ascii="標楷體" w:eastAsia="標楷體" w:hAnsi="標楷體" w:cs="Times New Roman" w:hint="eastAsia"/>
          <w:bCs/>
          <w:sz w:val="22"/>
          <w:szCs w:val="22"/>
          <w:lang w:eastAsia="zh-TW"/>
        </w:rPr>
        <w:t>。</w:t>
      </w:r>
      <w:r w:rsidR="002D24DB" w:rsidRPr="008F5F22">
        <w:rPr>
          <w:rFonts w:ascii="標楷體" w:eastAsia="標楷體" w:hAnsi="標楷體" w:cs="Times New Roman"/>
          <w:sz w:val="22"/>
          <w:szCs w:val="22"/>
          <w:lang w:eastAsia="zh-TW"/>
        </w:rPr>
        <w:t>已在</w:t>
      </w:r>
      <w:r w:rsidR="00107587" w:rsidRPr="008F5F22">
        <w:rPr>
          <w:rFonts w:ascii="標楷體" w:eastAsia="標楷體" w:hAnsi="標楷體" w:cs="Times New Roman"/>
          <w:sz w:val="22"/>
          <w:szCs w:val="22"/>
          <w:lang w:eastAsia="zh-TW"/>
        </w:rPr>
        <w:t>Analytical Chemistry, Environment International, Journal of Pharmaceutical Analysis, Food Chemistry, Advanced Functional Materials和 Science Translational Medicine</w:t>
      </w:r>
      <w:r w:rsidR="002D24DB" w:rsidRPr="008F5F22">
        <w:rPr>
          <w:rFonts w:ascii="標楷體" w:eastAsia="標楷體" w:hAnsi="標楷體" w:cs="Times New Roman"/>
          <w:sz w:val="22"/>
          <w:szCs w:val="22"/>
          <w:lang w:eastAsia="zh-TW"/>
        </w:rPr>
        <w:t>等國際期刊上發表了110多篇研究論文，H指數為23（Web of Science, 2023）。迄今，張教授</w:t>
      </w:r>
      <w:r w:rsidR="0018608D" w:rsidRPr="008F5F22">
        <w:rPr>
          <w:rFonts w:ascii="標楷體" w:eastAsia="標楷體" w:hAnsi="標楷體" w:cs="Times New Roman"/>
          <w:sz w:val="22"/>
          <w:szCs w:val="22"/>
          <w:lang w:eastAsia="zh-TW"/>
        </w:rPr>
        <w:t>已獲得7項授權專利（含</w:t>
      </w:r>
      <w:r w:rsidR="00A800C0" w:rsidRPr="008F5F22">
        <w:rPr>
          <w:rFonts w:ascii="標楷體" w:eastAsia="標楷體" w:hAnsi="標楷體" w:cs="Times New Roman" w:hint="eastAsia"/>
          <w:sz w:val="22"/>
          <w:szCs w:val="22"/>
          <w:lang w:eastAsia="zh-TW"/>
        </w:rPr>
        <w:t>6</w:t>
      </w:r>
      <w:r w:rsidR="0018608D" w:rsidRPr="008F5F22">
        <w:rPr>
          <w:rFonts w:ascii="標楷體" w:eastAsia="標楷體" w:hAnsi="標楷體" w:cs="Times New Roman"/>
          <w:sz w:val="22"/>
          <w:szCs w:val="22"/>
          <w:lang w:eastAsia="zh-TW"/>
        </w:rPr>
        <w:t>項國際專利和1項中國專利）。</w:t>
      </w:r>
      <w:r w:rsidR="008F5F22" w:rsidRPr="008F5F22">
        <w:rPr>
          <w:rFonts w:ascii="標楷體" w:hAnsi="標楷體" w:cs="Times New Roman" w:hint="eastAsia"/>
          <w:sz w:val="22"/>
          <w:szCs w:val="22"/>
          <w:lang w:eastAsia="zh-TW"/>
        </w:rPr>
        <w:t xml:space="preserve"> </w:t>
      </w:r>
      <w:r w:rsidR="0018608D" w:rsidRPr="008F5F22">
        <w:rPr>
          <w:rFonts w:ascii="標楷體" w:eastAsia="標楷體" w:hAnsi="標楷體" w:cs="Times New Roman"/>
          <w:sz w:val="22"/>
          <w:szCs w:val="22"/>
          <w:lang w:eastAsia="zh-TW"/>
        </w:rPr>
        <w:t>自2014年以來，張教授獲得了中銀</w:t>
      </w:r>
      <w:r w:rsidR="00C127D8" w:rsidRPr="008F5F22">
        <w:rPr>
          <w:rFonts w:ascii="標楷體" w:eastAsia="標楷體" w:hAnsi="標楷體" w:cs="Times New Roman" w:hint="eastAsia"/>
          <w:sz w:val="22"/>
          <w:szCs w:val="22"/>
          <w:lang w:eastAsia="zh-TW"/>
        </w:rPr>
        <w:t>學術</w:t>
      </w:r>
      <w:r w:rsidR="0018608D" w:rsidRPr="008F5F22">
        <w:rPr>
          <w:rFonts w:ascii="標楷體" w:eastAsia="標楷體" w:hAnsi="標楷體" w:cs="Times New Roman"/>
          <w:sz w:val="22"/>
          <w:szCs w:val="22"/>
          <w:lang w:eastAsia="zh-TW"/>
        </w:rPr>
        <w:t>研究</w:t>
      </w:r>
      <w:r w:rsidR="00C127D8" w:rsidRPr="008F5F22">
        <w:rPr>
          <w:rFonts w:ascii="標楷體" w:eastAsia="標楷體" w:hAnsi="標楷體" w:cs="Times New Roman" w:hint="eastAsia"/>
          <w:sz w:val="22"/>
          <w:szCs w:val="22"/>
          <w:lang w:eastAsia="zh-TW"/>
        </w:rPr>
        <w:t>優秀</w:t>
      </w:r>
      <w:r w:rsidR="0018608D" w:rsidRPr="008F5F22">
        <w:rPr>
          <w:rFonts w:ascii="標楷體" w:eastAsia="標楷體" w:hAnsi="標楷體" w:cs="Times New Roman"/>
          <w:sz w:val="22"/>
          <w:szCs w:val="22"/>
          <w:lang w:eastAsia="zh-TW"/>
        </w:rPr>
        <w:t>獎</w:t>
      </w:r>
      <w:r w:rsidR="00C127D8" w:rsidRPr="008F5F22">
        <w:rPr>
          <w:rFonts w:ascii="標楷體" w:eastAsia="標楷體" w:hAnsi="標楷體" w:cs="Times New Roman" w:hint="eastAsia"/>
          <w:sz w:val="22"/>
          <w:szCs w:val="22"/>
          <w:lang w:eastAsia="zh-TW"/>
        </w:rPr>
        <w:t>（2014，2023）</w:t>
      </w:r>
      <w:r w:rsidR="0018608D" w:rsidRPr="008F5F22">
        <w:rPr>
          <w:rFonts w:ascii="標楷體" w:eastAsia="標楷體" w:hAnsi="標楷體" w:cs="Times New Roman"/>
          <w:sz w:val="22"/>
          <w:szCs w:val="22"/>
          <w:lang w:eastAsia="zh-TW"/>
        </w:rPr>
        <w:t>、</w:t>
      </w:r>
      <w:r w:rsidR="00C127D8" w:rsidRPr="008F5F22">
        <w:rPr>
          <w:rFonts w:ascii="標楷體" w:eastAsia="標楷體" w:hAnsi="標楷體" w:cs="Times New Roman" w:hint="eastAsia"/>
          <w:sz w:val="22"/>
          <w:szCs w:val="22"/>
          <w:lang w:eastAsia="zh-TW"/>
        </w:rPr>
        <w:t>中珠醫療生命科學科研一等獎（2016，2018）和中珠醫療生命科學科研二等獎（2017）</w:t>
      </w:r>
      <w:r w:rsidR="0018608D" w:rsidRPr="008F5F22">
        <w:rPr>
          <w:rFonts w:ascii="標楷體" w:eastAsia="標楷體" w:hAnsi="標楷體" w:cs="Times New Roman"/>
          <w:sz w:val="22"/>
          <w:szCs w:val="22"/>
          <w:lang w:eastAsia="zh-TW"/>
        </w:rPr>
        <w:t>等獎項。作為</w:t>
      </w:r>
      <w:r w:rsidRPr="008F5F22">
        <w:rPr>
          <w:rFonts w:ascii="標楷體" w:eastAsia="標楷體" w:hAnsi="標楷體" w:cs="Times New Roman"/>
          <w:sz w:val="22"/>
          <w:szCs w:val="22"/>
          <w:lang w:eastAsia="zh-TW"/>
        </w:rPr>
        <w:t>負責人</w:t>
      </w:r>
      <w:r w:rsidR="0018608D" w:rsidRPr="008F5F22">
        <w:rPr>
          <w:rFonts w:ascii="標楷體" w:eastAsia="標楷體" w:hAnsi="標楷體" w:cs="Times New Roman"/>
          <w:sz w:val="22"/>
          <w:szCs w:val="22"/>
          <w:lang w:eastAsia="zh-TW"/>
        </w:rPr>
        <w:t>張教授獲得了10多項研究資助，包括澳門科學技術發展基金（FDCT）</w:t>
      </w:r>
      <w:r w:rsidR="0018608D" w:rsidRPr="008F5F22">
        <w:rPr>
          <w:rFonts w:ascii="標楷體" w:eastAsia="標楷體" w:hAnsi="標楷體" w:cs="Times New Roman"/>
          <w:sz w:val="22"/>
          <w:szCs w:val="22"/>
          <w:lang w:eastAsia="zh-TW"/>
        </w:rPr>
        <w:lastRenderedPageBreak/>
        <w:t>重點研發項目（課題：四種中草藥質量控製的整合多組學就技術和質量標准理論</w:t>
      </w:r>
      <w:r w:rsidR="003E7CDA" w:rsidRPr="008F5F22">
        <w:rPr>
          <w:rFonts w:ascii="標楷體" w:eastAsia="標楷體" w:hAnsi="標楷體" w:cs="Times New Roman"/>
          <w:sz w:val="22"/>
          <w:szCs w:val="22"/>
          <w:lang w:eastAsia="zh-TW"/>
        </w:rPr>
        <w:t>，第三個子項目負責人</w:t>
      </w:r>
      <w:r w:rsidR="0018608D" w:rsidRPr="008F5F22">
        <w:rPr>
          <w:rFonts w:ascii="標楷體" w:eastAsia="標楷體" w:hAnsi="標楷體" w:cs="Times New Roman"/>
          <w:sz w:val="22"/>
          <w:szCs w:val="22"/>
          <w:lang w:eastAsia="zh-TW"/>
        </w:rPr>
        <w:t>）</w:t>
      </w:r>
      <w:r w:rsidR="003E7CDA" w:rsidRPr="008F5F22">
        <w:rPr>
          <w:rFonts w:ascii="標楷體" w:eastAsia="標楷體" w:hAnsi="標楷體" w:cs="Times New Roman"/>
          <w:sz w:val="22"/>
          <w:szCs w:val="22"/>
          <w:lang w:eastAsia="zh-TW"/>
        </w:rPr>
        <w:t>、FDCT-NSFC 和 FDCT-GDST聯合基金。</w:t>
      </w:r>
      <w:r w:rsidRPr="008F5F22">
        <w:rPr>
          <w:rFonts w:ascii="標楷體" w:eastAsia="標楷體" w:hAnsi="標楷體" w:cs="Times New Roman" w:hint="eastAsia"/>
          <w:sz w:val="22"/>
          <w:szCs w:val="22"/>
          <w:lang w:eastAsia="zh-TW"/>
        </w:rPr>
        <w:t>此外，</w:t>
      </w:r>
      <w:r w:rsidR="003E7CDA" w:rsidRPr="008F5F22">
        <w:rPr>
          <w:rFonts w:ascii="標楷體" w:eastAsia="標楷體" w:hAnsi="標楷體" w:cs="Times New Roman"/>
          <w:sz w:val="22"/>
          <w:szCs w:val="22"/>
          <w:lang w:eastAsia="zh-TW"/>
        </w:rPr>
        <w:t>他還參與了國家自然科學基金、國家重大研究儀器研究專項基金、美國國立衛生研究院（NIH）資助和天然藥物國家重點實驗室開放項目等多項研究項目。</w:t>
      </w:r>
    </w:p>
    <w:bookmarkEnd w:id="0"/>
    <w:p w14:paraId="192931A3" w14:textId="77777777" w:rsidR="007307CF" w:rsidRPr="002F6EE2" w:rsidRDefault="007307CF" w:rsidP="00CB0949">
      <w:pPr>
        <w:autoSpaceDE w:val="0"/>
        <w:autoSpaceDN w:val="0"/>
        <w:adjustRightInd w:val="0"/>
        <w:spacing w:line="300" w:lineRule="auto"/>
        <w:rPr>
          <w:rFonts w:ascii="標楷體" w:eastAsia="標楷體" w:hAnsi="標楷體"/>
          <w:kern w:val="0"/>
          <w:sz w:val="22"/>
          <w:szCs w:val="22"/>
          <w:lang w:eastAsia="zh-TW"/>
        </w:rPr>
      </w:pPr>
    </w:p>
    <w:p w14:paraId="5C61FB67" w14:textId="77777777" w:rsidR="00FA43C7" w:rsidRPr="002F6EE2" w:rsidRDefault="00FA43C7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  <w:lang w:eastAsia="zh-TW"/>
        </w:rPr>
      </w:pPr>
      <w:r w:rsidRPr="002F6EE2">
        <w:rPr>
          <w:rFonts w:ascii="標楷體" w:eastAsia="標楷體" w:hAnsi="標楷體" w:hint="eastAsia"/>
          <w:b/>
          <w:color w:val="000000"/>
          <w:sz w:val="22"/>
          <w:szCs w:val="22"/>
          <w:lang w:eastAsia="zh-TW"/>
        </w:rPr>
        <w:t>學歷：</w:t>
      </w:r>
    </w:p>
    <w:p w14:paraId="35F6794F" w14:textId="3D4FAD44" w:rsidR="00F5368E" w:rsidRPr="002F6EE2" w:rsidRDefault="008B0372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  <w:r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2003年7月-</w:t>
      </w:r>
      <w:r w:rsidR="00F5368E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 xml:space="preserve">2008年7月   </w:t>
      </w:r>
      <w:r w:rsidR="003E7CDA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中國藥科大學藥物分析專業碩博連讀攻讀博士學位</w:t>
      </w:r>
    </w:p>
    <w:p w14:paraId="4B988BD6" w14:textId="19DB42D4" w:rsidR="00FA43C7" w:rsidRPr="002F6EE2" w:rsidRDefault="008B0372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  <w:r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 xml:space="preserve">1996年7月-2000年7月 </w:t>
      </w:r>
      <w:r w:rsidR="00FA43C7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 xml:space="preserve">   </w:t>
      </w:r>
      <w:r w:rsidR="003E7CDA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中國藥科大學學士學位</w:t>
      </w:r>
    </w:p>
    <w:p w14:paraId="568387BA" w14:textId="77777777" w:rsidR="008B0372" w:rsidRPr="002F6EE2" w:rsidRDefault="008B0372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  <w:lang w:eastAsia="zh-TW"/>
        </w:rPr>
      </w:pPr>
    </w:p>
    <w:p w14:paraId="0EFAD1C0" w14:textId="77777777" w:rsidR="00FA43C7" w:rsidRPr="002F6EE2" w:rsidRDefault="00FA43C7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  <w:r w:rsidRPr="002F6EE2">
        <w:rPr>
          <w:rFonts w:ascii="標楷體" w:eastAsia="標楷體" w:hAnsi="標楷體" w:hint="eastAsia"/>
          <w:bCs/>
          <w:color w:val="000000"/>
          <w:sz w:val="22"/>
          <w:szCs w:val="22"/>
          <w:lang w:eastAsia="zh-TW"/>
        </w:rPr>
        <w:t>工作經歷：</w:t>
      </w:r>
    </w:p>
    <w:p w14:paraId="228B4C51" w14:textId="496144E8" w:rsidR="00500855" w:rsidRPr="002F6EE2" w:rsidRDefault="00500855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  <w:r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2024年8月-</w:t>
      </w:r>
      <w:r w:rsidR="003E7CDA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至今</w:t>
      </w:r>
      <w:r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 xml:space="preserve">  澳門科技大學</w:t>
      </w:r>
      <w:r w:rsidR="003E7CDA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中藥質量研究國家重點實驗室</w:t>
      </w:r>
      <w:r w:rsidR="009A1E1F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 xml:space="preserve"> </w:t>
      </w:r>
      <w:r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 xml:space="preserve"> 教授</w:t>
      </w:r>
    </w:p>
    <w:p w14:paraId="3AA038EF" w14:textId="255CED6F" w:rsidR="00500855" w:rsidRPr="002F6EE2" w:rsidRDefault="00F5368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  <w:r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2017年8月-</w:t>
      </w:r>
      <w:r w:rsidR="00500855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2024年7月</w:t>
      </w:r>
      <w:r w:rsidR="00C127D8" w:rsidRPr="002F6EE2">
        <w:rPr>
          <w:rFonts w:ascii="標楷體" w:eastAsia="標楷體" w:hAnsi="標楷體" w:hint="eastAsia"/>
          <w:bCs/>
          <w:color w:val="000000"/>
          <w:sz w:val="22"/>
          <w:szCs w:val="22"/>
          <w:lang w:eastAsia="zh-TW"/>
        </w:rPr>
        <w:t xml:space="preserve"> </w:t>
      </w:r>
      <w:r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 xml:space="preserve"> </w:t>
      </w:r>
      <w:r w:rsidR="00500855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澳門科技大學</w:t>
      </w:r>
      <w:r w:rsidR="003E7CDA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中藥質量研究國家重點實驗室</w:t>
      </w:r>
      <w:r w:rsidR="00500855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 xml:space="preserve"> </w:t>
      </w:r>
      <w:r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 xml:space="preserve"> </w:t>
      </w:r>
      <w:r w:rsidR="003E7CDA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副教授</w:t>
      </w:r>
    </w:p>
    <w:p w14:paraId="0006E8DC" w14:textId="7A2A70F8" w:rsidR="00F5368E" w:rsidRPr="002F6EE2" w:rsidRDefault="00F5368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  <w:r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2012年8月</w:t>
      </w:r>
      <w:r w:rsidR="00C127D8" w:rsidRPr="002F6EE2">
        <w:rPr>
          <w:rFonts w:ascii="標楷體" w:eastAsia="標楷體" w:hAnsi="標楷體" w:hint="eastAsia"/>
          <w:bCs/>
          <w:color w:val="000000"/>
          <w:sz w:val="22"/>
          <w:szCs w:val="22"/>
          <w:lang w:eastAsia="zh-TW"/>
        </w:rPr>
        <w:t>-</w:t>
      </w:r>
      <w:r w:rsidR="00500855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 xml:space="preserve">2017年7月   </w:t>
      </w:r>
      <w:r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澳門科技大學</w:t>
      </w:r>
      <w:r w:rsidR="003E7CDA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中藥質量研究國家重點實驗室</w:t>
      </w:r>
      <w:r w:rsidR="00932037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 xml:space="preserve"> </w:t>
      </w:r>
      <w:r w:rsidR="003E7CDA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 xml:space="preserve"> 助理教授</w:t>
      </w:r>
    </w:p>
    <w:p w14:paraId="241FDDBF" w14:textId="761524C8" w:rsidR="00FA43C7" w:rsidRPr="002F6EE2" w:rsidRDefault="00FA43C7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  <w:r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2008年8月—</w:t>
      </w:r>
      <w:r w:rsidR="00500855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20</w:t>
      </w:r>
      <w:r w:rsidR="008F5F2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12</w:t>
      </w:r>
      <w:r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年</w:t>
      </w:r>
      <w:r w:rsidR="008F5F2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8</w:t>
      </w:r>
      <w:r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 xml:space="preserve">月  </w:t>
      </w:r>
      <w:r w:rsidR="003E7CDA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美國耶魯大學醫學院</w:t>
      </w:r>
      <w:r w:rsidR="00932037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 xml:space="preserve">  </w:t>
      </w:r>
      <w:r w:rsidR="003E7CDA"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博士後</w:t>
      </w:r>
    </w:p>
    <w:p w14:paraId="758AA71A" w14:textId="77777777" w:rsidR="00F5368E" w:rsidRPr="002F6EE2" w:rsidRDefault="00F5368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</w:p>
    <w:p w14:paraId="63397931" w14:textId="77777777" w:rsidR="00923A7E" w:rsidRPr="002F6EE2" w:rsidRDefault="00923A7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</w:rPr>
      </w:pPr>
      <w:r w:rsidRPr="002F6EE2">
        <w:rPr>
          <w:rFonts w:ascii="標楷體" w:eastAsia="標楷體" w:hAnsi="標楷體" w:hint="eastAsia"/>
          <w:b/>
          <w:color w:val="000000"/>
          <w:sz w:val="22"/>
          <w:szCs w:val="22"/>
        </w:rPr>
        <w:t>學術成果</w:t>
      </w:r>
    </w:p>
    <w:p w14:paraId="2EEB4A9B" w14:textId="64B5A2DC" w:rsidR="00923A7E" w:rsidRPr="002F6EE2" w:rsidRDefault="008B0372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2F6EE2">
        <w:rPr>
          <w:rFonts w:ascii="標楷體" w:eastAsia="標楷體" w:hAnsi="標楷體"/>
          <w:bCs/>
          <w:color w:val="000000"/>
          <w:sz w:val="22"/>
          <w:szCs w:val="22"/>
        </w:rPr>
        <w:t>部分</w:t>
      </w:r>
      <w:r w:rsidR="00923A7E" w:rsidRPr="002F6EE2">
        <w:rPr>
          <w:rFonts w:ascii="標楷體" w:eastAsia="標楷體" w:hAnsi="標楷體"/>
          <w:bCs/>
          <w:color w:val="000000"/>
          <w:sz w:val="22"/>
          <w:szCs w:val="22"/>
        </w:rPr>
        <w:t>發表的SCI期刊論</w:t>
      </w:r>
      <w:r w:rsidRPr="002F6EE2">
        <w:rPr>
          <w:rFonts w:ascii="標楷體" w:eastAsia="標楷體" w:hAnsi="標楷體"/>
          <w:bCs/>
          <w:color w:val="000000"/>
          <w:sz w:val="22"/>
          <w:szCs w:val="22"/>
        </w:rPr>
        <w:t>文</w:t>
      </w:r>
      <w:r w:rsidR="00923A7E" w:rsidRPr="002F6EE2">
        <w:rPr>
          <w:rFonts w:ascii="標楷體" w:eastAsia="標楷體" w:hAnsi="標楷體"/>
          <w:bCs/>
          <w:color w:val="000000"/>
          <w:sz w:val="22"/>
          <w:szCs w:val="22"/>
        </w:rPr>
        <w:t>：(</w:t>
      </w:r>
      <w:r w:rsidR="00923A7E" w:rsidRPr="002F6EE2">
        <w:rPr>
          <w:rFonts w:ascii="標楷體" w:eastAsia="標楷體" w:hAnsi="標楷體"/>
          <w:b/>
          <w:bCs/>
          <w:color w:val="000000"/>
          <w:sz w:val="22"/>
          <w:szCs w:val="22"/>
          <w:vertAlign w:val="superscript"/>
        </w:rPr>
        <w:t xml:space="preserve">* </w:t>
      </w:r>
      <w:r w:rsidR="00923A7E" w:rsidRPr="002F6EE2">
        <w:rPr>
          <w:rFonts w:ascii="標楷體" w:eastAsia="標楷體" w:hAnsi="標楷體"/>
          <w:bCs/>
          <w:color w:val="000000"/>
          <w:sz w:val="22"/>
          <w:szCs w:val="22"/>
        </w:rPr>
        <w:t>Corresponding author)</w:t>
      </w:r>
    </w:p>
    <w:p w14:paraId="3DFB867F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b/>
          <w:bCs/>
          <w:noProof/>
          <w:szCs w:val="20"/>
        </w:rPr>
      </w:pPr>
      <w:r w:rsidRPr="0081481B">
        <w:rPr>
          <w:noProof/>
          <w:szCs w:val="20"/>
        </w:rPr>
        <w:t>R. Wang, G. Huang, , S. Li, H. Huang, G. Zhu, L. Wang, J. Yang, S. Yang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 Z.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. Blueberry extract for the treatment of ischaemic stroke through regulating the gut microbiota and kynurenine metabolism. Phytotherapy Research, 38(2024) 4792-4814. (</w:t>
      </w:r>
      <w:r w:rsidRPr="0081481B">
        <w:rPr>
          <w:rFonts w:eastAsia="標楷體"/>
          <w:b/>
          <w:bCs/>
          <w:szCs w:val="20"/>
        </w:rPr>
        <w:t>IF 2023: 6.1, Q1)</w:t>
      </w:r>
    </w:p>
    <w:p w14:paraId="7563784C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Z. Li</w:t>
      </w:r>
      <w:bookmarkStart w:id="1" w:name="OLE_LINK55"/>
      <w:r w:rsidRPr="0081481B">
        <w:rPr>
          <w:noProof/>
          <w:szCs w:val="20"/>
          <w:vertAlign w:val="superscript"/>
        </w:rPr>
        <w:t>*</w:t>
      </w:r>
      <w:bookmarkEnd w:id="1"/>
      <w:r w:rsidRPr="0081481B">
        <w:rPr>
          <w:noProof/>
          <w:szCs w:val="20"/>
        </w:rPr>
        <w:t xml:space="preserve">, Q. Cao, H. Chen, J. Yang, Z. Wang, X. Qu, Y. Yao, Z. Zhou, </w:t>
      </w:r>
      <w:r w:rsidRPr="0081481B">
        <w:rPr>
          <w:b/>
          <w:bCs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Dual Phytochemical/Activity-Guided Optimal Preparation and Bioactive Material Basis of Orthosiphon Stamineus Benth. (Shen Tea) against Nonalcoholic Fatty Liver Disease, Journal of Agricultural and Food Chemistry, 72(2024) 18561-72. (</w:t>
      </w:r>
      <w:r w:rsidRPr="0081481B">
        <w:rPr>
          <w:rFonts w:eastAsia="標楷體"/>
          <w:b/>
          <w:bCs/>
          <w:szCs w:val="20"/>
        </w:rPr>
        <w:t>IF 2023: 5.7, Q1)</w:t>
      </w:r>
    </w:p>
    <w:p w14:paraId="040AE45D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J. Liu, T. Xu, J. Ding, H. Wen, J. Meng, Q. Liu, X. Liu, </w:t>
      </w:r>
      <w:r w:rsidRPr="0081481B">
        <w:rPr>
          <w:b/>
          <w:bCs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G.-Y. Zhu, Z.-H.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J. Gao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L.-P. Bai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Discovery of anti-melanogenic components in persimmon (Diospyros kaki) leaf using LC-MS/MS-MN, AlphaFold2-enabled virtual screening and biological validation, Food Chemistry, 455(2024) 139814. (</w:t>
      </w:r>
      <w:r w:rsidRPr="0081481B">
        <w:rPr>
          <w:rFonts w:eastAsia="標楷體"/>
          <w:b/>
          <w:bCs/>
          <w:szCs w:val="20"/>
        </w:rPr>
        <w:t>IF 2023: 8.5, Q1)</w:t>
      </w:r>
    </w:p>
    <w:p w14:paraId="30E774DD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L. Fu, C.-C. Wang, W. Tian, Z. Liu, M.-Y. Bao, J. Liu, </w:t>
      </w:r>
      <w:r w:rsidRPr="0081481B">
        <w:rPr>
          <w:b/>
          <w:bCs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L.-P. Bai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Z.-H.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G.-Y. Zhu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NMR-Guided Isolation of Anti-inflammatory Carabranolides from the Fruits of Carpesium abrotanoides L, Journal of Natural Products, 87(2024) 1786-97. (</w:t>
      </w:r>
      <w:r w:rsidRPr="0081481B">
        <w:rPr>
          <w:rFonts w:eastAsia="標楷體"/>
          <w:b/>
          <w:bCs/>
          <w:szCs w:val="20"/>
        </w:rPr>
        <w:t>IF 2023: 3.2, Q2)</w:t>
      </w:r>
    </w:p>
    <w:p w14:paraId="3A7B1B27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L. Fu, W. Tian, M.-Y. Bao, Z. Liu, W.-J. Ren, J. Liu, </w:t>
      </w:r>
      <w:r w:rsidRPr="0081481B">
        <w:rPr>
          <w:b/>
          <w:bCs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Z. Zhang, J. Gao, L.-P. Bai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Z.-H.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G.-Y. Zhu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Cevanine-type alkaloids from the bulbs of Fritillaria unibracteata var. wabuensis and their antifibrotic activities in vitro, Phytochemistry, 220(2024) 114018. (</w:t>
      </w:r>
      <w:r w:rsidRPr="0081481B">
        <w:rPr>
          <w:rFonts w:eastAsia="標楷體"/>
          <w:b/>
          <w:bCs/>
          <w:szCs w:val="20"/>
        </w:rPr>
        <w:t>IF 2023: 3.3, Q1)</w:t>
      </w:r>
    </w:p>
    <w:p w14:paraId="1FCD6AFB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F.-L. Chen, D.-L. Liu, W.-J. Ren, H.-M. Xiong, L.-P. Bai, </w:t>
      </w:r>
      <w:r w:rsidRPr="0081481B">
        <w:rPr>
          <w:b/>
          <w:bCs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C. Hon, Z.-H.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G.-Y. Zhu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Atrachinenins D-S, novel meroterpenoids with geranyl hydroquinone moiety from Atractylodes chinensis by the LC/MS-based molecular decoy and targeted isolation, Bioorganic Chemistry, 144(2024) 107111. (</w:t>
      </w:r>
      <w:r w:rsidRPr="0081481B">
        <w:rPr>
          <w:rFonts w:eastAsia="標楷體"/>
          <w:b/>
          <w:bCs/>
          <w:szCs w:val="20"/>
        </w:rPr>
        <w:t>IF 2023: 4.5, Q1)</w:t>
      </w:r>
    </w:p>
    <w:p w14:paraId="268DE16C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Z.-R. Lin, M.-Y. Bao, H.-M. Xiong, D. Cao, L.-P. Bai, </w:t>
      </w:r>
      <w:r w:rsidRPr="0081481B">
        <w:rPr>
          <w:b/>
          <w:bCs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C.-Y. Chen, Z.-H.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G.-Y. Zhu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Boswellianols A–I, Structurally Diverse Diterpenoids from the Oleo-Gum Resin of Boswellia carterii and Their TGF-β Inhibition Activity, Plants, 13(2024) 1074. (</w:t>
      </w:r>
      <w:r w:rsidRPr="0081481B">
        <w:rPr>
          <w:rFonts w:eastAsia="標楷體"/>
          <w:b/>
          <w:bCs/>
          <w:szCs w:val="20"/>
        </w:rPr>
        <w:t>IF 2023: 4.0, Q1)</w:t>
      </w:r>
    </w:p>
    <w:p w14:paraId="2C0DB597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L. Zeng, C. Zhang, M. Yang, J. Sun, J. Lu, H. Zhang, J. Qin, </w:t>
      </w:r>
      <w:r w:rsidRPr="0081481B">
        <w:rPr>
          <w:b/>
          <w:bCs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Z.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Unveiling the Diversity and Modifications of Short Peptides in Buthus martensii Scorpion Venom through Liquid Chromatography-High Resolution Mass Spectrometry, Toxins, 16(2024) 155. (</w:t>
      </w:r>
      <w:r w:rsidRPr="0081481B">
        <w:rPr>
          <w:rFonts w:eastAsia="標楷體"/>
          <w:b/>
          <w:bCs/>
          <w:szCs w:val="20"/>
        </w:rPr>
        <w:t>IF 2023: 3.9, Q1)</w:t>
      </w:r>
    </w:p>
    <w:p w14:paraId="24FC3507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b/>
          <w:bCs/>
          <w:noProof/>
          <w:szCs w:val="20"/>
        </w:rPr>
      </w:pPr>
      <w:r w:rsidRPr="0081481B">
        <w:rPr>
          <w:noProof/>
          <w:szCs w:val="20"/>
        </w:rPr>
        <w:t>L. Yang, C. Zi, Y. Li, J. Huang, Z. Gu, C. Wang, J.M. Hu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Z.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An in-depth investigation of molecular interaction in zeaxanthin/corn silk glycan complexes and its positive role in hypoglycemic activity, Food Chem, 438(2024) 137986.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2022: 8.8, Q1)</w:t>
      </w:r>
    </w:p>
    <w:p w14:paraId="7A8B18D8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Y. Wang, F. Yu, Q. Liu, C. Wang, G. Zhu, L. Bai, S. Shi, Y. Zhao</w:t>
      </w:r>
      <w:bookmarkStart w:id="2" w:name="OLE_LINK2"/>
      <w:r w:rsidRPr="0081481B">
        <w:rPr>
          <w:noProof/>
          <w:szCs w:val="20"/>
          <w:vertAlign w:val="superscript"/>
        </w:rPr>
        <w:t>*</w:t>
      </w:r>
      <w:bookmarkEnd w:id="2"/>
      <w:r w:rsidRPr="0081481B">
        <w:rPr>
          <w:noProof/>
          <w:szCs w:val="20"/>
        </w:rPr>
        <w:t>, Z.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 novel and sensitive dual signaling ratiometric electrochemical aptasensor based on nanoporous gold for determination of Ochratoxin A, Food Chem, 432(2024) 137192.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2022: 8.8, Q1)</w:t>
      </w:r>
    </w:p>
    <w:p w14:paraId="4545055D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b/>
          <w:bCs/>
          <w:noProof/>
          <w:szCs w:val="20"/>
        </w:rPr>
      </w:pPr>
      <w:r w:rsidRPr="0081481B">
        <w:rPr>
          <w:noProof/>
          <w:szCs w:val="20"/>
        </w:rPr>
        <w:t>M. Zhou, Z. Yang, T. Yin, Y. Zhao, C.Y. Wang, G.Y. Zhu, L.P. Bai, Z.H.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Functionalized Fe-Doped Carbon Dots Exhibiting Dual Glutathione Consumption to Amplify Ferroptosis for Enhanced Cancer Therapy, ACS Appl Mater Interfaces, 15(2023) 53228-41.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2022: 9.5, Q1)</w:t>
      </w:r>
    </w:p>
    <w:p w14:paraId="03EB9409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b/>
          <w:bCs/>
          <w:noProof/>
          <w:szCs w:val="20"/>
        </w:rPr>
      </w:pPr>
      <w:r w:rsidRPr="0081481B">
        <w:rPr>
          <w:noProof/>
          <w:szCs w:val="20"/>
        </w:rPr>
        <w:t xml:space="preserve">H.Y. Lyu, M.Y. Bao, C.C. Io, H.M. Xiong, F.L. Chen, L.P. Bai,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Z.H.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G.Y. Zhu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Sesquiterpenoids from the roots of Aucklandia costus and their anti-inflammatory activities, Fitoterapia, 169(2023) 105604.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2022: 3.4, Q2)</w:t>
      </w:r>
    </w:p>
    <w:p w14:paraId="7F9AC92D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b/>
          <w:bCs/>
          <w:noProof/>
          <w:szCs w:val="20"/>
        </w:rPr>
      </w:pPr>
      <w:r w:rsidRPr="0081481B">
        <w:rPr>
          <w:noProof/>
          <w:szCs w:val="20"/>
        </w:rPr>
        <w:t xml:space="preserve">Q.B. Liu, J. Liu, J.G. Lu, M.R. Yang,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W.J. Li, Z.M. Qian, Z.H.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L.P. Bai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Quantitative (1)H NMR with global spectral deconvolution approach for quality assessment of natural and cultured Cordyceps sinensis, J Pharm Biomed Anal, 235(2023) 115603.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2022: 3.4, Q1)</w:t>
      </w:r>
    </w:p>
    <w:p w14:paraId="7024AE1E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W.J. Ren, C.C. Io, R. Jiang, K.F. Ng, J.Z. Liu, L.P. Bai,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Z.H. Jiang, Y.H. Liu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G.Y. Zhu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Di- and Triterpenoids from the Rhizomes of Isodon amethystoides and Their Anti-inflammatory Activities, </w:t>
      </w:r>
      <w:bookmarkStart w:id="3" w:name="OLE_LINK80"/>
      <w:r w:rsidRPr="0081481B">
        <w:rPr>
          <w:noProof/>
          <w:szCs w:val="20"/>
        </w:rPr>
        <w:t>J Nat Prod</w:t>
      </w:r>
      <w:bookmarkEnd w:id="3"/>
      <w:r w:rsidRPr="0081481B">
        <w:rPr>
          <w:noProof/>
          <w:szCs w:val="20"/>
        </w:rPr>
        <w:t xml:space="preserve">, 86(2023) 1230-9.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2022: 5.1, Q1)</w:t>
      </w:r>
    </w:p>
    <w:p w14:paraId="4A38AEF5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C.H. Deng, T.Q. Li,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 xml:space="preserve">, Q. Zhao, Y. Wang*, Targeting Inflammasome Activation in Viral Infection: A Therapeutic Solution?, Viruses, 15(2023).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2022: 4.7, Q1)</w:t>
      </w:r>
    </w:p>
    <w:p w14:paraId="7B9CC2CB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H.M. Xiong, H.Y. Li, Z.R. Lin, X.M. Liu, L.P. Bai,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Z.H.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G.Y. Zhu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Chemical Constituents from the Fruits of Amomum kravanh and Their Role in Activating Alcohol Dehydrogenase, Molecules, 28(2023).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2022: 4.6, Q1)</w:t>
      </w:r>
    </w:p>
    <w:p w14:paraId="47E9E520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H.X. Zhang, J.F. Qin, J.F. Sun, Y. Pan, T.M. Yan, C.Y. Wang, L.P. Bai, G.Y. Zhu, Z.H.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 Selective Chemical Labeling Strategy for Oligonucleotides Determination: A First Application to Full-Range Profiling of Transfer RNA Modifications, Anal Chem, 95(2023) 686-94.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2022: 7.4, Q1)</w:t>
      </w:r>
    </w:p>
    <w:p w14:paraId="7307CE5E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Q.H. Liu, Y.D. Zhang, Z.W. Ma, Z.M. Qian, Z.H. Jiang,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L. Wang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Fractional extraction and structural characterization of glycogen particles from the whole cultivated caterpillar fungus Ophiocordyceps sinensis, Int J Biol Macromol, 229(2023) 507-14.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2022: 8.2, Q1)</w:t>
      </w:r>
    </w:p>
    <w:p w14:paraId="0D84F2DF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H.X. Zhang, D. Yu, J.F. Sun, L. Zeng, C.Y. Wang, L.P. Bai, G.Y. Zhu, Z.H. Jiang</w:t>
      </w:r>
      <w:bookmarkStart w:id="4" w:name="OLE_LINK3"/>
      <w:r w:rsidRPr="0081481B">
        <w:rPr>
          <w:noProof/>
          <w:szCs w:val="20"/>
          <w:vertAlign w:val="superscript"/>
        </w:rPr>
        <w:t>*</w:t>
      </w:r>
      <w:bookmarkEnd w:id="4"/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An integrated approach to evaluate acetamiprid-induced oxidative damage to tRNA in human cells based on oxidized nucleotide and tRNA profiling, Environ Int, 178(2023) 108038.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2022: 11.8, Q1)</w:t>
      </w:r>
    </w:p>
    <w:p w14:paraId="40661F44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S. Yan, Y. Wang, Y. Gu, M. Zhou, L. Su, T. Yin,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Y. Yue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Baicalin suppresses colorectal cancer cell proliferation, potentially via ARRDC4: Bioinformatics and experimental analysis, Arabian Journal of Chemistry, 16(2023).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2022: 6.0, Q2)</w:t>
      </w:r>
    </w:p>
    <w:p w14:paraId="28CA4DC5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Q.-H. Liu, J.-Q. Li, J.-W. Tang, Y.-D. Zhang, M.-Y. Zhou,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L. Wang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Identification of antidiabetic constituents in Polygonatum odoratum (Mill.) Druce by UPLC-Orbitrap-MS, network pharmacology and molecular docking, Arabian Journal of Chemistry, 16(2023).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2022: 6.0, Q2)</w:t>
      </w:r>
    </w:p>
    <w:p w14:paraId="74163EC7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T. Yin, Y. Yu, Q. Liu, G. Zhu, L. Bai,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Z.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13C-NMR-based MixONat strategy coupled with 2D NMR for rapid dereplication and identification of new secondary metabolites from Aloe vera, Journal of Food Composition and Analysis, 115(2023).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4.520, Q2)</w:t>
      </w:r>
    </w:p>
    <w:p w14:paraId="14734BAF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X.J. Wu, D. Cao, F.L. Chen, R.S. Shen, J. Gao, L.P. Bai,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Z.H.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G.Y. Zhu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Chlorfortunones A and B, Two Sesquiterpenoid Dimers, Possessing Dispiro[4,2,5,2]pentadecane-6,10,14-tren Moiety from Chloranthus fortunei, ACS Omega, 7(2022) 35063-8.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4.132, Q2)</w:t>
      </w:r>
    </w:p>
    <w:p w14:paraId="262B47ED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M. Zhang, L.B. Bai, L.F. Yau, T.T. Tong,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Z.H.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Identification of Cannabidivarin Metabolites in Different Mouse Organs Using Ultra-Performance Liquid Chromatography Coupled to a Quadrupole Time-of-Flight Mass Spectrometer, Cannabis Cannabinoid Res, (2022).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4.786, Q2)</w:t>
      </w:r>
    </w:p>
    <w:p w14:paraId="65731049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Z. Li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B. Qu, X. Wu, H. Chen, J. Wang, L. Zhou, X. Wu,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 xml:space="preserve">, Methodology improvement for network pharmacology to correct the deviation of deduced medicinal constituents and mechanism: Xian-Ling-Gu-Bao as an example, J Ethnopharmacol, 289(2022) 115058.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5.195, Q1)</w:t>
      </w:r>
    </w:p>
    <w:p w14:paraId="0A449B69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Y. Wu, J. Liu, H. Hao, L. Hu, X. Zhang, L. Luo, J. Zeng,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I. Nam Wong, R. Huang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 new polysaccharide from Caulerpa chemnitzia induces molecular shifts of immunomodulation on macrophages RAW264.7, Food Chem X, 14(2022) 100313.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6.443, Q2)</w:t>
      </w:r>
    </w:p>
    <w:p w14:paraId="050ACB49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L. Kong, J. Meng, W. Tian, J. Liu, X. Hu, Z.H. Jiang,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Y. Li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L.P. Bai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I(2)-Catalyzed Carbonylation of alpha-Methylene Ketones to Synthesize 1,2-Diaryl Diketones and Antiviral Quinoxalines in One Pot, ACS Omega, 7(2022) 1380-94.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4.132, Q2)</w:t>
      </w:r>
    </w:p>
    <w:p w14:paraId="0A257595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H. Zhang, Y. Li, Z. Li, C.W. Lam, P. Zhu, C. Wang, H. Zhou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MTBSTFA derivatization-LC-MS/MS approach for the quantitative analysis of endogenous nucleotides in human colorectal carcinoma cells, J Pharm Anal, 12(2022) 77-86.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14.026, Q1)</w:t>
      </w:r>
    </w:p>
    <w:p w14:paraId="5A1C823C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R.S. Shen, D. Cao, F.L. Chen, X.J. Wu, J. Gao, L.P. Bai,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Z.H.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G.Y. Zhu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New Monoterpene-Conjugated Phenolic Constituents from Nutmeg and Their Autophagy Modulating Activities, </w:t>
      </w:r>
      <w:bookmarkStart w:id="5" w:name="OLE_LINK81"/>
      <w:r w:rsidRPr="0081481B">
        <w:rPr>
          <w:noProof/>
          <w:szCs w:val="20"/>
        </w:rPr>
        <w:t>J Agric Food Chem</w:t>
      </w:r>
      <w:bookmarkEnd w:id="5"/>
      <w:r w:rsidRPr="0081481B">
        <w:rPr>
          <w:noProof/>
          <w:szCs w:val="20"/>
        </w:rPr>
        <w:t xml:space="preserve">, 70(2022) 9684-93.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5.895, Q1)</w:t>
      </w:r>
    </w:p>
    <w:p w14:paraId="12BD1EFA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L.B. Bai, L.F. Yau, T.T. Tong, W.H. Chan,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Z.H.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Improvement of tissue-specific distribution and biotransformation potential of nicotinamide mononucleotide in combination with ginsenosides or resveratrol, Pharmacol Res Perspect, 10(2022) e00986.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2.963, Q3)</w:t>
      </w:r>
    </w:p>
    <w:p w14:paraId="7C5A14DD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X. Chen, W. Li, J. Chen, X. Zhang,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X. Duan, B. Lei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R. Huang</w:t>
      </w:r>
      <w:bookmarkStart w:id="6" w:name="OLE_LINK4"/>
      <w:r w:rsidRPr="0081481B">
        <w:rPr>
          <w:noProof/>
          <w:szCs w:val="20"/>
          <w:vertAlign w:val="superscript"/>
        </w:rPr>
        <w:t>*</w:t>
      </w:r>
      <w:bookmarkEnd w:id="6"/>
      <w:r w:rsidRPr="0081481B">
        <w:rPr>
          <w:noProof/>
          <w:szCs w:val="20"/>
        </w:rPr>
        <w:t xml:space="preserve">, Transcriptomics Integrated with Metabolomics Reveals 2-Methoxy-1, 4-Naphthoquinone-Based Carbon Dots Induced Molecular Shifts in Penicillium italicum, </w:t>
      </w:r>
      <w:bookmarkStart w:id="7" w:name="OLE_LINK82"/>
      <w:r w:rsidRPr="0081481B">
        <w:rPr>
          <w:noProof/>
          <w:szCs w:val="20"/>
        </w:rPr>
        <w:t>J Fungi (Basel)</w:t>
      </w:r>
      <w:bookmarkEnd w:id="7"/>
      <w:r w:rsidRPr="0081481B">
        <w:rPr>
          <w:noProof/>
          <w:szCs w:val="20"/>
        </w:rPr>
        <w:t xml:space="preserve">, 8(2022).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5.724, Q1)</w:t>
      </w:r>
    </w:p>
    <w:p w14:paraId="26DF5D65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M. Zhou, X. Wu, Y. Li, H. Zhang, Q. Liu, L. Song, C. Wang, B.Y.K. Law, Z. Jiang,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Atomic zinc sites with hierarchical porous carbon for high-throughput chemical screening with high loading capacity and stability, Pharmacol Res, 178(2022) 106154.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10.334, Q3)</w:t>
      </w:r>
    </w:p>
    <w:p w14:paraId="620EAFF3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Q.B. Liu, J.G. Lu, Z.H. Jiang*,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W.J. Li, Z.M. Qian, L.P. Bai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In situ Chemical Profiling and Imaging of Cultured and Natural Cordyceps sinensis by TOF-SIMS, </w:t>
      </w:r>
      <w:bookmarkStart w:id="8" w:name="OLE_LINK83"/>
      <w:r w:rsidRPr="0081481B">
        <w:rPr>
          <w:noProof/>
          <w:szCs w:val="20"/>
        </w:rPr>
        <w:t>Front Chem</w:t>
      </w:r>
      <w:bookmarkEnd w:id="8"/>
      <w:r w:rsidRPr="0081481B">
        <w:rPr>
          <w:noProof/>
          <w:szCs w:val="20"/>
        </w:rPr>
        <w:t xml:space="preserve">, 10(2022) 862007.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5,545, Q1)</w:t>
      </w:r>
    </w:p>
    <w:p w14:paraId="6880E952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J. Liu, J. Meng, R. Li, H. Jiang, L. Fu, T. Xu, G.Y. Zhu,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J. Gao, Z.H.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Z.F. Yang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L.P. Bai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Integrated network pharmacology analysis, molecular docking, LC-MS analysis and bioassays revealed the potential active ingredients and underlying mechanism of Scutellariae radix for COVID-19, Front Plant Sci, 13(2022) 988655.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6.627, Q1)</w:t>
      </w:r>
    </w:p>
    <w:p w14:paraId="3483EC25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R. Wang, J. Ren, S. Li, X. Bai, W. Guo, S. Yang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Q. Wu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Efficacy evaluation of Buyang Huanwu Decoction in the treatment of ischemic stroke in the recovery period: A systematic review of randomized controlled trials, Front Pharmacol, 13(2022) 975816.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5.988, Q1)</w:t>
      </w:r>
    </w:p>
    <w:p w14:paraId="44071CDC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T.P. Yin, Y. Yu, Q.H. Liu, M.Y. Zhou, G.Y. Zhu, L.P. Bai,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Z.H.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2D NMR‐based MatchNat Dereplication Strategy Enables Explosive Discovery of Novel Diterpenoid Alkaloids†, Chinese Journal of Chemistry, 40(2022) 2169-78.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5.560, Q1)</w:t>
      </w:r>
    </w:p>
    <w:p w14:paraId="5FEB0075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Y. Wang, X. Wu, J. Sun, C. Wang, G. Zhu, L.-P. Bai, Z.-H.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Stripping voltammetric determination of cadmium and lead ions based on a bismuth oxide surface-decorated nanoporous bismuth electrode, Electrochemistry Communications, 136(2022).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5.443, Q2)</w:t>
      </w:r>
    </w:p>
    <w:p w14:paraId="557D6EDB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F.-L. Chen, D.-L. Liu, J. Fu, L. Fu, J. Gao, L.-P. Bai,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Z.-H.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G.-Y. Zhu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Atrachinenynes A–D, four diacetylenic derivatives with unprecedented skeletons from the rhizomes of Atractylodes chinensis, New Journal of Chemistry, 46(2022) 15530-7.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3.925, Q2)</w:t>
      </w:r>
    </w:p>
    <w:p w14:paraId="4812A60B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M. Zhou, Y. Li, C. Huang, C. Wang, Q. Liu, Q. Deng, H. Zhang, T. Yin, G. Zhu, C. Wang, Y. Zhao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Oriented Layered Graphene Oxide Pad Favoring High Loading Capacity and Stability for High‐Throughput Chemical Screening, Advanced Materials Technologies, 7(2022).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2021: 8.856, Q1)</w:t>
      </w:r>
    </w:p>
    <w:p w14:paraId="0E78CFB6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P. Zhu, W. Luo, J. Qian, C. Meng, W. Shan, Z. Xu,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X. Liu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Y. Ling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GSH/ROS Dual-Responsive Supramolecular Nanoparticles Based on Pillar[6]arene and Betulinic Acid Prodrug for Chemo-Chemodynamic Combination Therapy, Molecules, 26(2021).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2020: 4.411, Q1)</w:t>
      </w:r>
    </w:p>
    <w:p w14:paraId="4BC5392E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K. Chen, J. Qu, H. Chen, J. Wang, H. Hua, J. Li, L. Zhou,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Z. Li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Investigating the medicinal potential, material basis and mechanism of Polygoni Orientalis Fructus based on multi-technology integrated network pharmacology, </w:t>
      </w:r>
      <w:bookmarkStart w:id="9" w:name="OLE_LINK84"/>
      <w:r w:rsidRPr="0081481B">
        <w:rPr>
          <w:noProof/>
          <w:szCs w:val="20"/>
        </w:rPr>
        <w:t>Phytomedicine</w:t>
      </w:r>
      <w:bookmarkEnd w:id="9"/>
      <w:r w:rsidRPr="0081481B">
        <w:rPr>
          <w:noProof/>
          <w:szCs w:val="20"/>
        </w:rPr>
        <w:t xml:space="preserve">, 91(2021) 153685.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2020: 5.340, Q1)</w:t>
      </w:r>
    </w:p>
    <w:p w14:paraId="682F7F29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T. Yin, J. Lu, Q. Liu, G. Zhu,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Z.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Validated Quantitative (1)H NMR Method for Simultaneous Quantification of Indole Alkaloids in Uncaria rhynchophylla, ACS Omega, 6(2021) 31810-7.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2020: 3.512, Q2)</w:t>
      </w:r>
    </w:p>
    <w:p w14:paraId="012E45DA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C.R. Wang, H.W. Chen, Y. Li, M.Y. Zhou, V.K. Wong, Z.H.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Network Pharmacology Exploration Reveals Anti-Apoptosis as a Common Therapeutic Mechanism for Non-Alcoholic Fatty Liver Disease Treated with Blueberry Leaf Polyphenols, Nutrients, 13(2021).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2020: 5.717, Q1)</w:t>
      </w:r>
    </w:p>
    <w:p w14:paraId="673A7CA2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T. Yin, H. Zhang,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Z.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Chemistry and biological activities of hetisine-type diterpenoid alkaloids, RSC Adv, 11(2021) 36023-33.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2020: 3.361, Q2)</w:t>
      </w:r>
    </w:p>
    <w:p w14:paraId="49CC34C9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C.Y. Wang, J.G. Lu, D.X. Chen, J.R. Wang, K.S. Che, M. Zhong,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Z.H.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Comprehensive chemical study on different organs of cultivated and wild Sarcandra glabra using ultra-high performance liquid chromatography time-of-flight mass spectrometry (UHPLC-TOF-MS), Chin J Nat Med, 19(2021) 391-400.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2020: 3.000, Q1)</w:t>
      </w:r>
    </w:p>
    <w:p w14:paraId="3A11D178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bCs/>
          <w:noProof/>
          <w:color w:val="000000" w:themeColor="text1"/>
          <w:szCs w:val="20"/>
        </w:rPr>
        <w:t>W. Zhang</w:t>
      </w:r>
      <w:r w:rsidRPr="0081481B">
        <w:rPr>
          <w:noProof/>
          <w:szCs w:val="20"/>
        </w:rPr>
        <w:t xml:space="preserve">, C. Peng, X. Shen, Y. Yuan,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C. Yang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M. Yao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 Bioactive Compound from Sanguisorba officinalis L. Inhibits Cell Proliferation and Induces Cell Death in 5-Fluorouracil-Sensitive/Resistant Colorectal Cancer Cells, Molecules, 26(2021).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2020: 4.411, Q1)</w:t>
      </w:r>
    </w:p>
    <w:p w14:paraId="589DC940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Y. Li, W. Luo, H. Zhang, C. Wang, C. Yu, Z.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Antitumor Mechanism of Hydroxycamptothecin via the Metabolic Perturbation of Ribonucleotide and Deoxyribonucleotide in Human Colorectal Carcinoma Cells, Molecules, 26(2021).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2020: 4.411, Q1)</w:t>
      </w:r>
    </w:p>
    <w:p w14:paraId="383E823A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P. Zhu, J. Qian, Z. Xu, C. Meng, W. Zhu, F. Ran,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Y. Zhang*, Y. Ling*, Overview of piperlongumine analogues and their therapeutic potential, </w:t>
      </w:r>
      <w:bookmarkStart w:id="10" w:name="OLE_LINK85"/>
      <w:r w:rsidRPr="0081481B">
        <w:rPr>
          <w:noProof/>
          <w:szCs w:val="20"/>
        </w:rPr>
        <w:t>Eur J Med Chem</w:t>
      </w:r>
      <w:bookmarkEnd w:id="10"/>
      <w:r w:rsidRPr="0081481B">
        <w:rPr>
          <w:noProof/>
          <w:szCs w:val="20"/>
        </w:rPr>
        <w:t xml:space="preserve">, 220(2021) 113471.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2020: 6.514, Q1)</w:t>
      </w:r>
    </w:p>
    <w:p w14:paraId="5116CD13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Z. Li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B. Qu, L. Zhou, H. Chen, J. Wang,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C. Chen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 New Strategy to Investigate the Efficacy Markers Underlying the Medicinal Potentials of Orthosiphon stamineus Benth, Front Pharmacol, 12(2021) 748684.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2020: 6.514, Q1)</w:t>
      </w:r>
    </w:p>
    <w:p w14:paraId="72C64238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Y. Li, H.X. Zhang, W.D. Luo, C.W.K. Lam, C.Y. Wang, L.P. Bai, V.K.W. Wong,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Z.H. Jiang</w:t>
      </w:r>
      <w:bookmarkStart w:id="11" w:name="OLE_LINK5"/>
      <w:r w:rsidRPr="0081481B">
        <w:rPr>
          <w:noProof/>
          <w:szCs w:val="20"/>
          <w:vertAlign w:val="superscript"/>
        </w:rPr>
        <w:t>*</w:t>
      </w:r>
      <w:bookmarkEnd w:id="11"/>
      <w:r w:rsidRPr="0081481B">
        <w:rPr>
          <w:noProof/>
          <w:szCs w:val="20"/>
        </w:rPr>
        <w:t xml:space="preserve">, Profiling Ribonucleotide and Deoxyribonucleotide Pools Perturbed by Remdesivir in Human Bronchial Epithelial Cells, Front Pharmacol, 12(2021) 647280.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2020: 5.810, Q1)</w:t>
      </w:r>
    </w:p>
    <w:p w14:paraId="3AE742E6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X. Wu,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N. Wu, S.S. Pang, Y. Ding, G. He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Structural Evolution upon Delithiation/Lithiation in Prelithiated Foil Anodes: A Case Study of AgLi Alloys with High Li Utilization and Marginal Volume Variation, Advanced Energy Materials, 11(2021).</w:t>
      </w:r>
      <w:r w:rsidRPr="0081481B">
        <w:rPr>
          <w:b/>
          <w:bCs/>
          <w:noProof/>
          <w:szCs w:val="20"/>
        </w:rPr>
        <w:t xml:space="preserve"> (</w:t>
      </w:r>
      <w:r w:rsidRPr="0081481B">
        <w:rPr>
          <w:rFonts w:eastAsia="標楷體"/>
          <w:b/>
          <w:bCs/>
          <w:szCs w:val="20"/>
        </w:rPr>
        <w:t>IF 2020: 29.368, Q1)</w:t>
      </w:r>
    </w:p>
    <w:p w14:paraId="54FE4267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J.-G. Lu, C.-Y. Wang, D.-X. Chen, J.-R. Wang, K.-S. Che, M. Zhong,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Z.-H.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Ultra-high-performance liquid chromatograph with triple-quadrupole mass spectrometer quantitation of twelve phenolic components in different parts of sarcandra glabra, World Journal of Traditional Chinese Medicine, 7(2021).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2022: 4.4, Q3)</w:t>
      </w:r>
    </w:p>
    <w:p w14:paraId="394642E2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S. Yan, Y. Yue, L. Zeng, L. Su, M. Hao,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X. Wang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Preparation of Graphene Oxide-Embedded Hydrogel as a Novel Sensor Platform for Antioxidant Activity Evaluation of Scutellaria baicalensis, Front Chem, 9(2021) 675346.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2020: 5.221, Q1)</w:t>
      </w:r>
    </w:p>
    <w:p w14:paraId="5780AD4B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F.L. Chen, D.L. Liu, J. Fu, J. Yang, L.P. Bai,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Z.H.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G.Y. Zhu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(±)‐Atrachinenins A—C, Three Pairs of Caged C27 Meroterpenoids from the Rhizomes of Atractylodes chinensis, Chinese Journal of Chemistry, 40(2021) 460-6.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2020: 6.000, Q1)</w:t>
      </w:r>
    </w:p>
    <w:p w14:paraId="7E85043D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Y. Li, J. Guo, H. Zhang, C.W.K. Lam, W. Luo, H. Zhou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Protective Effect of Thymidine on DNA Damage Induced by Hydrogen Peroxide in Human Hepatocellular Cancer Cells, ACS Omega, 5(2020) 21796-804.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2020: 2.870, Q2)</w:t>
      </w:r>
    </w:p>
    <w:p w14:paraId="50008AE0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Y. Li, Y. Chen, H. Zhang, C.W.K. Lam, Z. Li, C. Wang, Y. Zhao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Z.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Immobilization of cell membrane onto a glucose-Zn-based porous coordination polymer and its application to rapid screening of potentially active compounds from Vaccinium corymbosum L. leaves, Mikrochim Acta, 187(2020) 630.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2020: 6.232, Q1)</w:t>
      </w:r>
    </w:p>
    <w:p w14:paraId="3FDC90D0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H.X. Zhang, Y. Li, Z. Li, C.W.K. Lam, H.W. Chen, W.D. Luo, C.Y. Wang, Z.H. Jiang, Z.Y. Du,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Rapid and sensitive determination of four bisphosphonates in rat plasma after MTBSTFA derivatization using liquid chromatography-mass spectrometry, J Pharm Biomed Anal, 190(2020) 113579. </w:t>
      </w:r>
      <w:bookmarkStart w:id="12" w:name="OLE_LINK87"/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2019: 3.209, Q2)</w:t>
      </w:r>
      <w:bookmarkEnd w:id="12"/>
    </w:p>
    <w:p w14:paraId="0BAC4273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P. Zhu, J. Qian, Z. Xu, C. Meng, J. Liu, W. Shan, W. Zhu, Y. Wang, Y. Yang,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Y. Zhang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Y. Ling*, Piperlonguminine and Piperine Analogues as TrxR Inhibitors that Promote ROS and Autophagy and Regulate p38 and Akt/mTOR Signaling, </w:t>
      </w:r>
      <w:bookmarkStart w:id="13" w:name="OLE_LINK86"/>
      <w:r w:rsidRPr="0081481B">
        <w:rPr>
          <w:noProof/>
          <w:szCs w:val="20"/>
        </w:rPr>
        <w:t>J Nat Prod</w:t>
      </w:r>
      <w:bookmarkEnd w:id="13"/>
      <w:r w:rsidRPr="0081481B">
        <w:rPr>
          <w:noProof/>
          <w:szCs w:val="20"/>
        </w:rPr>
        <w:t xml:space="preserve">, 83(2020) 3041-9.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2019: 3.779, Q1)</w:t>
      </w:r>
    </w:p>
    <w:p w14:paraId="6A7DE2CF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R. Ma, Y.L. Chen, Y. Shen, H. Wang,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S.S. Pang, J. Huang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Y. Han, Y. Zhao*, Anodic SnO(2) porous nanostructures with rich grain boundaries for efficient CO(2) electroreduction to formate, RSC Adv, 10(2020) 22828-35.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2019: 3.119 Q2)</w:t>
      </w:r>
    </w:p>
    <w:p w14:paraId="7A72FF67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C.W. Chen, N. Tsao,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Z.F. Chang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NME3 Regulates Mitochondria to Reduce ROS-Mediated Genome Instability, Int J Mol Sci, 21(2020).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2019: 4.556 Q2)</w:t>
      </w:r>
    </w:p>
    <w:p w14:paraId="28BD1B50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D. Li, B. Lv, D. Wang, D. Xu, S. Qin, Y. Zhang, J. Chen,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Z. Zhang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F. Xu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Network Pharmacology and Bioactive Equivalence Assessment Integrated Strategy Driven Q-markers Discovery for Da-Cheng-Qi Decoction to Attenuate Intestinal Obstruction, Phytomedicine, 72(2020) 153236.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2019: 4.268 Q2)</w:t>
      </w:r>
    </w:p>
    <w:p w14:paraId="79CDA081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C. Peng, </w:t>
      </w:r>
      <w:r w:rsidRPr="0081481B">
        <w:rPr>
          <w:bCs/>
          <w:noProof/>
          <w:color w:val="000000" w:themeColor="text1"/>
          <w:szCs w:val="20"/>
        </w:rPr>
        <w:t>W. Zhang</w:t>
      </w:r>
      <w:r w:rsidRPr="0081481B">
        <w:rPr>
          <w:noProof/>
          <w:szCs w:val="20"/>
        </w:rPr>
        <w:t xml:space="preserve">, X. Shen, Y. Yuan, Y. Li,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M. Yao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Post-transcriptional regulation activity through alternative splicing involved in the effects of Aloe vera on the Wnt/beta-catenin and Notch pathways in colorectal cancer cells, </w:t>
      </w:r>
      <w:bookmarkStart w:id="14" w:name="OLE_LINK88"/>
      <w:r w:rsidRPr="0081481B">
        <w:rPr>
          <w:noProof/>
          <w:szCs w:val="20"/>
        </w:rPr>
        <w:t>J Pharmacol Sci</w:t>
      </w:r>
      <w:bookmarkEnd w:id="14"/>
      <w:r w:rsidRPr="0081481B">
        <w:rPr>
          <w:noProof/>
          <w:szCs w:val="20"/>
        </w:rPr>
        <w:t xml:space="preserve">, 143(2020) 148-55. </w:t>
      </w:r>
      <w:bookmarkStart w:id="15" w:name="OLE_LINK89"/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2019: 2.835 Q2)</w:t>
      </w:r>
      <w:bookmarkEnd w:id="15"/>
    </w:p>
    <w:p w14:paraId="609369E6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Z. Li, H. Chen, H. Zhang, Y. Li, C. Wang, L. Bai,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Z. Jiang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Similarity and Specificity of Traditional Chinese Medicine Formulas for Management of Coronavirus Disease 2019 and Rheumatoid Arthritis, ACS Omega, 5(2020) 30519-30.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2019: 2.870 Q2)</w:t>
      </w:r>
    </w:p>
    <w:p w14:paraId="12529245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Z. Li, H. Zhang, Y. Li, H. Chen, C. Wang, V.K.W. Wong, Z. Jiang,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Phytotherapy using blueberry leaf polyphenols to alleviate non-alcoholic fatty liver disease through improving mitochondrial function and oxidative defense, Phytomedicine, 69(2020) 153209.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2019: 4.268 Q1)</w:t>
      </w:r>
    </w:p>
    <w:p w14:paraId="04C22242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Y. Su, T. Wang, Y. Su, M. Li, J. Zhou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W. Wang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 neutrophil membrane-functionalized black phosphorus riding inflammatory signal for positive feedback and multimode cancer therapy, Materials Horizons, 7(2020) 574-85.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2019: 12.319 Q1)</w:t>
      </w:r>
    </w:p>
    <w:p w14:paraId="26A8F281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X. Wu,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N. Wu, S.S. Pang, G. He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Y. Ding, Exploration of Nanoporous CuBi Binary Alloy for Potassium Storage, Advanced Functional Materials, 30(2020).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2019: 16.836 Q1)</w:t>
      </w:r>
    </w:p>
    <w:p w14:paraId="3A6BFF01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T. Zhao, J. Gu, H. Zhang, Z. Wang, </w:t>
      </w:r>
      <w:r w:rsidRPr="0081481B">
        <w:rPr>
          <w:bCs/>
          <w:noProof/>
          <w:color w:val="000000" w:themeColor="text1"/>
          <w:szCs w:val="20"/>
        </w:rPr>
        <w:t>W. Zhang</w:t>
      </w:r>
      <w:r w:rsidRPr="0081481B">
        <w:rPr>
          <w:noProof/>
          <w:szCs w:val="20"/>
        </w:rPr>
        <w:t xml:space="preserve">, Y. Zhao, Y. Zheng,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H. Zhou, G. Zhang, Q. Sun, E. Zhou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Z. Liu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Y. Xu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Sodium Butyrate-Modulated Mitochondrial Function in High-Insulin Induced HepG2 Cell Dysfunction, Oxid Med Cell Longev, 2020(2020) 1904609.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2019: 5.076 Q1)</w:t>
      </w:r>
    </w:p>
    <w:p w14:paraId="5C228F6B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Z. Cao, T. Zhou, X. Ma, Y. Shen, Q. Deng,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Y. Zhao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Hydrogen Production from Urea Sewage on NiFe-Based Porous Electrocatalysts, </w:t>
      </w:r>
      <w:bookmarkStart w:id="16" w:name="OLE_LINK90"/>
      <w:r w:rsidRPr="0081481B">
        <w:rPr>
          <w:noProof/>
          <w:szCs w:val="20"/>
        </w:rPr>
        <w:t>ACS Sustainable Chemistry &amp; Engineering</w:t>
      </w:r>
      <w:bookmarkEnd w:id="16"/>
      <w:r w:rsidRPr="0081481B">
        <w:rPr>
          <w:noProof/>
          <w:szCs w:val="20"/>
        </w:rPr>
        <w:t xml:space="preserve">, (2020).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2019: 7.632 Q1)</w:t>
      </w:r>
    </w:p>
    <w:p w14:paraId="34E4F5B5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C. Peng,</w:t>
      </w:r>
      <w:r w:rsidRPr="0081481B">
        <w:rPr>
          <w:bCs/>
          <w:noProof/>
          <w:color w:val="000000" w:themeColor="text1"/>
          <w:szCs w:val="20"/>
        </w:rPr>
        <w:t xml:space="preserve"> W. Zhang</w:t>
      </w:r>
      <w:r w:rsidRPr="0081481B">
        <w:rPr>
          <w:noProof/>
          <w:szCs w:val="20"/>
        </w:rPr>
        <w:t xml:space="preserve">, C. Dai, W. Li, X. Shen, Y. Yuan, L. Yan,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M. Yao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Study of the aqueous extract of Aloe vera and its two active components on the Wnt/beta-catenin and Notch signaling pathways in colorectal cancer cells, J Ethnopharmacol, 243(2019) 112092.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2018: 3.414 Q1)</w:t>
      </w:r>
    </w:p>
    <w:p w14:paraId="4EB2E191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Z. Li, H.X. Zhang, Y. Li, C.W.K. Lam, C.Y. Wang, W.J. Zhang, V.K.W. Wong, S.S. Pang, M.C. Yao*,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Method for Quantification of Ribonucleotides and Deoxyribonucleotides in Human Cells Using (Trimethylsilyl)diazomethane Derivatization Followed by Liquid Chromatography-Tandem Mass Spectrometry, Anal Chem, 91(2019) 1019-26.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2018: 6.350 Q1)</w:t>
      </w:r>
    </w:p>
    <w:p w14:paraId="3F845616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V.K.W. Wong, C. Qiu, S.W. Xu, B.Y.K. Law, W. Zeng, H. Wang, F. Michelangeli, I. Dias, Y.Q. Qu, T.W. Chan, Y. Han, N. Zhang, S.W.F. Mok, X. Chen, L. Yu, H. Pan, S. Hamdoun, T. Efferth, W.J. Yu,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Z. Li, Y. Xie, R. Luo, Q. Jiang, L. Liu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Ca(2+) signalling plays a role in celastrol-mediated suppression of synovial fibroblasts of rheumatoid arthritis patients and experimental arthritis in rats, </w:t>
      </w:r>
      <w:bookmarkStart w:id="17" w:name="OLE_LINK91"/>
      <w:r w:rsidRPr="0081481B">
        <w:rPr>
          <w:noProof/>
          <w:szCs w:val="20"/>
        </w:rPr>
        <w:t>Br J Pharmacol</w:t>
      </w:r>
      <w:bookmarkEnd w:id="17"/>
      <w:r w:rsidRPr="0081481B">
        <w:rPr>
          <w:noProof/>
          <w:szCs w:val="20"/>
        </w:rPr>
        <w:t xml:space="preserve">, 176(2019) 2922-44.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2018: 6.583 Q1)</w:t>
      </w:r>
    </w:p>
    <w:p w14:paraId="52E75EBC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Z. Li, Y. Li, H.X. Zhang, J.R. Guo, C.W.K. Lam, C.Y. Wang,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Mitochondria-Mediated Pathogenesis and Therapeutics for Non-Alcoholic Fatty Liver Disease, Mol Nutr Food Res, 63(2019) e1900043.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2018: 5.309 Q1)</w:t>
      </w:r>
    </w:p>
    <w:p w14:paraId="112A3CD9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X. Wu, Y. Chen, Z. Xing, C.W.K. Lam, S.S. Pang,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Z. Ju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Advanced Carbon‐Based Anodes for Potassium‐Ion Batteries, Advanced Energy Materials, 9(2019).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2018: 25.245 Q1)</w:t>
      </w:r>
    </w:p>
    <w:p w14:paraId="1C6D0F8D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X. Wu, C.W.K. Lam, N. Wu, S.-S. Pang, Z. Xing,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Z. Ju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Multiple templates fabrication of hierarchical porous carbon for enhanced rate capability in potassium-ion batteries, Materials Today Energy, 11(2019) 182-91.</w:t>
      </w:r>
      <w:r w:rsidRPr="0081481B">
        <w:rPr>
          <w:b/>
          <w:bCs/>
          <w:noProof/>
          <w:szCs w:val="20"/>
        </w:rPr>
        <w:t xml:space="preserve"> (</w:t>
      </w:r>
      <w:r w:rsidRPr="0081481B">
        <w:rPr>
          <w:rFonts w:eastAsia="標楷體"/>
          <w:b/>
          <w:bCs/>
          <w:szCs w:val="20"/>
        </w:rPr>
        <w:t>IF 2018: 9.3 Q1)</w:t>
      </w:r>
    </w:p>
    <w:p w14:paraId="1EFA48F9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Z. Cao, T. Zhou, Y.L. Chen, J. Liu, D. Wang,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S.S. Pang, Y. Zhao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 Trimodal Porous Cobalt‐Based Electrocatalyst for Enhanced Oxygen Evolution, Advanced Materials Interfaces, 6(2019).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2018: 4.713 Q1)</w:t>
      </w:r>
    </w:p>
    <w:p w14:paraId="02CE4D81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L. Zheng, C. Qian-Qian, C.W.K. Lam, G. Jian-Ru, W.-J. Zhang, W. Cai-Yun, V.K.W. Wong, Y. Mei-Cun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Investigation into perturbed nucleoside metabolism and cell cycle for elucidating the cytotoxicity effect of resveratrol on human lung adenocarcinoma epithelial cells, Chinese journal of natural medicines, 17(2019) 608-15.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2018: 2.014 Q1)</w:t>
      </w:r>
    </w:p>
    <w:p w14:paraId="3F80078F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J. Guo, Y. Li, C.W.K. Lam, C. Wang, M. Yao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ZH-1 enhances the anticancer activity of gemcitabine via deoxyribonucleotide synthesis and apoptotic pathway against A549 cells, Food Chem Toxicol, 119(2018) 222-30.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2017: 3.775 Q1)</w:t>
      </w:r>
    </w:p>
    <w:p w14:paraId="2DAECD8C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Q. Zhang, J. He, R. Guo, Y. Zhao, </w:t>
      </w:r>
      <w:r w:rsidRPr="0081481B">
        <w:rPr>
          <w:bCs/>
          <w:noProof/>
          <w:color w:val="000000" w:themeColor="text1"/>
          <w:szCs w:val="20"/>
        </w:rPr>
        <w:t>W. Zhang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S.S. Pang, Y. Ding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Assembling Highly Coordinated Pt Sites on Nanoporous Gold for Efficient Oxygen Electroreduction, ACS Appl Mater Interfaces, 10(2018) 39705-12.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2017: 8.097 Q1)</w:t>
      </w:r>
    </w:p>
    <w:p w14:paraId="2610411D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bCs/>
          <w:noProof/>
          <w:color w:val="000000" w:themeColor="text1"/>
          <w:szCs w:val="20"/>
        </w:rPr>
        <w:t>W. Zhang</w:t>
      </w:r>
      <w:r w:rsidRPr="0081481B">
        <w:rPr>
          <w:noProof/>
          <w:szCs w:val="20"/>
        </w:rPr>
        <w:t xml:space="preserve">, J. He, S. Liu, W. Niu, P. Liu, Y. Zhao, F. Pang, W. Xi, M. Chen,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S.S. Pang, Y. Ding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Atomic origins of high electrochemical CO(2) reduction efficiency on nanoporous gold, Nanoscale, 10(2018) 8372-6.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2017: 7.233 Q1)</w:t>
      </w:r>
    </w:p>
    <w:p w14:paraId="589EB36D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M.P. Liu, W. Li, C. Dai, C.W. Kei Lam, Z. Li, J.F. Chen, Z.G. Chen,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M.C. Yao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Aqueous extract of Sanguisorba officinalis blocks the Wnt/beta-catenin signaling pathway in colorectal cancer cells, RSC Adv, 8(2018) 10197-206.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2017: 2.936 Q1)</w:t>
      </w:r>
    </w:p>
    <w:p w14:paraId="5B5637C9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X. Ling, Y. Xiang, F. Chen, Q. Tang,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X. Tan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Intestinal absorption differences of major bioactive compounds of Gegenqinlian Decoction between normal and bacterial diarrheal mini-pigs in vitro and in situ, </w:t>
      </w:r>
      <w:bookmarkStart w:id="18" w:name="OLE_LINK92"/>
      <w:r w:rsidRPr="0081481B">
        <w:rPr>
          <w:noProof/>
          <w:szCs w:val="20"/>
        </w:rPr>
        <w:t>J Chromatogr B Analyt Technol Biomed Life Sci</w:t>
      </w:r>
      <w:bookmarkEnd w:id="18"/>
      <w:r w:rsidRPr="0081481B">
        <w:rPr>
          <w:noProof/>
          <w:szCs w:val="20"/>
        </w:rPr>
        <w:t xml:space="preserve">, 1083(2018) 93-101.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2017: 2.441 Q2)</w:t>
      </w:r>
    </w:p>
    <w:p w14:paraId="15A6F609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Q.Q. Zhang, W.Q. Huang, Y.Q. Gao, Z.D. Han,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Z.J. Zhang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F.G. Xu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Metabolomics Reveals the Efficacy of Caspase Inhibition for Saikosaponin D-Induced Hepatotoxicity, Front Pharmacol, 9(2018) 732.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2017: 3.831 Q1)</w:t>
      </w:r>
    </w:p>
    <w:p w14:paraId="41396CD8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X.M. Dai, D.N. Cui, J. Wang,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Z.J. Zhang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F.G. Xu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Systems Pharmacology Based Strategy for Q-Markers Discovery of HuangQin Decoction to Attenuate Intestinal Damage, Front Pharmacol, 9(2018) 236.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2017: 3.831 Q1)</w:t>
      </w:r>
    </w:p>
    <w:p w14:paraId="53116F70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C. Dai, M.-p. Liu, W.-j. Zhang, C.W.K. Lam, J.-r. Guo, W. Li, J. Wu, J.-f. Chen, Z.-g. Chen,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 material-basis study of Aloe vera on the wnt/β-catenin signaling pathway using a knockin/knockout method with high-speed countercurrent chromatography, RSC advances, 7(2017) 38819-29.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2016: 2.936 Q1)</w:t>
      </w:r>
    </w:p>
    <w:p w14:paraId="5EECF4C7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J. Chen, S. Li, M. Liu, C.W.K. Lam, Z. Li, X. Xu, Z. Chen,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>, M. Yao*, Bioconcentration and metabolism of emodin in zebrafish eleutheroembryos, Frontiers in Pharmacology, 8(2017) 453.</w:t>
      </w:r>
      <w:r w:rsidRPr="0081481B">
        <w:rPr>
          <w:b/>
          <w:bCs/>
          <w:noProof/>
          <w:szCs w:val="20"/>
        </w:rPr>
        <w:t xml:space="preserve"> (</w:t>
      </w:r>
      <w:r w:rsidRPr="0081481B">
        <w:rPr>
          <w:rFonts w:eastAsia="標楷體"/>
          <w:b/>
          <w:bCs/>
          <w:szCs w:val="20"/>
        </w:rPr>
        <w:t>IF 2016: 4.4 Q1)</w:t>
      </w:r>
    </w:p>
    <w:p w14:paraId="43774F02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J.-R. Guo, Q.-Q. Chen, C.W.K. Lam, C.-Y. Wang, V.K.W. Wong, Z.-F. Chang,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Profiling ribonucleotide and deoxyribonucleotide pools perturbed by gemcitabine in human non-small cell lung cancer cells, Scientific Reports, 6(2016) 37250. </w:t>
      </w:r>
      <w:r w:rsidRPr="0081481B">
        <w:rPr>
          <w:b/>
          <w:bCs/>
          <w:noProof/>
          <w:szCs w:val="20"/>
        </w:rPr>
        <w:t>(</w:t>
      </w:r>
      <w:r w:rsidRPr="0081481B">
        <w:rPr>
          <w:rFonts w:eastAsia="標楷體"/>
          <w:b/>
          <w:bCs/>
          <w:szCs w:val="20"/>
        </w:rPr>
        <w:t>IF 2015: 5.228 Q2)</w:t>
      </w:r>
    </w:p>
    <w:p w14:paraId="531EDBF6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N. Tsao, M.-H. Lee,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Y.-C. Cheng, Z.-F. Chang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>, The contribution of CMP kinase to the efficiency of DNA repair, Cell Cycle, 14(2015) 354-63.</w:t>
      </w:r>
      <w:r w:rsidRPr="0081481B">
        <w:rPr>
          <w:b/>
          <w:bCs/>
          <w:noProof/>
          <w:szCs w:val="20"/>
        </w:rPr>
        <w:t xml:space="preserve"> (</w:t>
      </w:r>
      <w:r w:rsidRPr="0081481B">
        <w:rPr>
          <w:rFonts w:eastAsia="標楷體"/>
          <w:b/>
          <w:bCs/>
          <w:szCs w:val="20"/>
        </w:rPr>
        <w:t>IF 2015: 3.952 Q2)</w:t>
      </w:r>
    </w:p>
    <w:p w14:paraId="61E95D35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bookmarkStart w:id="19" w:name="OLE_LINK10"/>
      <w:r w:rsidRPr="0081481B">
        <w:rPr>
          <w:noProof/>
          <w:szCs w:val="20"/>
        </w:rPr>
        <w:t xml:space="preserve">C.M. Sánchez, J.M.P. Martín, J.-S. Jin, A. Davalos,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 G. de la Pena, J. Martinez-Botas, S. Rodriguez-Acebes, Y. Suarez, M.J. Hazen</w:t>
      </w:r>
      <w:r w:rsidRPr="0081481B">
        <w:rPr>
          <w:noProof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Disruption of the mevalonate pathway induces dNTP depletion and DNA damage, Biochimica et Biophysica Acta (BBA)-Molecular and Cell Biology of Lipids, 1851(2015) 1240-53. </w:t>
      </w:r>
      <w:r w:rsidRPr="0081481B">
        <w:rPr>
          <w:b/>
          <w:noProof/>
          <w:szCs w:val="20"/>
        </w:rPr>
        <w:t>(IF 2015:4.779, Q2)</w:t>
      </w:r>
    </w:p>
    <w:bookmarkEnd w:id="19"/>
    <w:p w14:paraId="50A9A939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J. Guo, Q. Chen, C. Wang, H. Qiu, B. Liu, Z.-H. Jiang,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Comparison of two exploratory data analysis methods for classification of Phyllanthus chemical fingerprint: unsupervised vs. supervised pattern recognition technologies, Analytical and bioanalytical chemistry, 407(2015) 1389-401. </w:t>
      </w:r>
      <w:r w:rsidRPr="0081481B">
        <w:rPr>
          <w:b/>
          <w:noProof/>
          <w:szCs w:val="20"/>
        </w:rPr>
        <w:t>(IF 2015:3.125, Q1)</w:t>
      </w:r>
    </w:p>
    <w:p w14:paraId="17CDC9EC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J. Guo, Q. Chen, C.W.K. Lam, C. Wang, V.K.W. Wong, F. Xu, Z. Jiang,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Application of artificial neural network to investigate the effects of 5-fluorouracil on ribonucleotides and deoxyribonucleotides in HepG2 cells, Scientific Reports, 5(2015) 16861. </w:t>
      </w:r>
      <w:r w:rsidRPr="0081481B">
        <w:rPr>
          <w:b/>
          <w:noProof/>
          <w:szCs w:val="20"/>
        </w:rPr>
        <w:t>(IF 2015:5.228, Q2)</w:t>
      </w:r>
    </w:p>
    <w:p w14:paraId="4CC830E2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>H. Fan</w:t>
      </w:r>
      <w:r w:rsidRPr="0081481B">
        <w:rPr>
          <w:rFonts w:eastAsia="標楷體"/>
          <w:b/>
          <w:kern w:val="0"/>
          <w:szCs w:val="20"/>
          <w:vertAlign w:val="superscript"/>
          <w:lang w:eastAsia="zh-TW"/>
        </w:rPr>
        <w:t>#</w:t>
      </w:r>
      <w:r w:rsidRPr="0081481B">
        <w:rPr>
          <w:noProof/>
          <w:szCs w:val="20"/>
        </w:rPr>
        <w:t xml:space="preserve">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rFonts w:eastAsia="標楷體"/>
          <w:b/>
          <w:color w:val="FF0000"/>
          <w:kern w:val="0"/>
          <w:szCs w:val="20"/>
          <w:vertAlign w:val="superscript"/>
          <w:lang w:eastAsia="zh-TW"/>
        </w:rPr>
        <w:t>#</w:t>
      </w:r>
      <w:r w:rsidRPr="0081481B">
        <w:rPr>
          <w:noProof/>
          <w:szCs w:val="20"/>
        </w:rPr>
        <w:t xml:space="preserve">, J. Wang, M. Lv, P. Zhang, Z. Zhang, F. Xu, HPLC–MS/MS method for the determination of four lignans from Phyllanthus urinaria L. in rat plasma and its application, Bioanalysis, 7(2015) 701-12. </w:t>
      </w:r>
      <w:r w:rsidRPr="0081481B">
        <w:rPr>
          <w:b/>
          <w:noProof/>
          <w:szCs w:val="20"/>
        </w:rPr>
        <w:t>(IF 2015:2.813, Q4)</w:t>
      </w:r>
    </w:p>
    <w:p w14:paraId="37083940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8" w:hangingChars="213" w:hanging="428"/>
        <w:rPr>
          <w:noProof/>
          <w:szCs w:val="20"/>
        </w:rPr>
      </w:pP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J. Guo, B. Xiang, H. Fan, F. Xu, Improving the detection sensitivity of chromatography by stochastic resonance, Analyst, 139(2014) 2099-107. </w:t>
      </w:r>
      <w:r w:rsidRPr="0081481B">
        <w:rPr>
          <w:b/>
          <w:noProof/>
          <w:szCs w:val="20"/>
        </w:rPr>
        <w:t>(IF 2014:4.107, Q2)</w:t>
      </w:r>
    </w:p>
    <w:p w14:paraId="51891C59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8" w:hangingChars="213" w:hanging="428"/>
        <w:rPr>
          <w:noProof/>
          <w:szCs w:val="20"/>
        </w:rPr>
      </w:pPr>
      <w:r w:rsidRPr="0081481B">
        <w:rPr>
          <w:b/>
          <w:noProof/>
          <w:color w:val="FF0000"/>
          <w:szCs w:val="20"/>
        </w:rPr>
        <w:t>W. Zhang</w:t>
      </w:r>
      <w:r w:rsidRPr="0081481B">
        <w:rPr>
          <w:b/>
          <w:noProof/>
          <w:color w:val="FF0000"/>
          <w:szCs w:val="20"/>
          <w:vertAlign w:val="superscript"/>
        </w:rPr>
        <w:t>*</w:t>
      </w:r>
      <w:r w:rsidRPr="0081481B">
        <w:rPr>
          <w:noProof/>
          <w:szCs w:val="20"/>
        </w:rPr>
        <w:t xml:space="preserve">, J. Guo, H. Qiu, C. Wang, Q.Q. Chen, B. Liu, Quantitation of kudinoside A, kudinoside D and kudinoside F in human plasma using a high performance liquid chromatography–electrospray ionization tandem mass spectrometric method, Journal of Chromatography B, 972(2014) 1-5. </w:t>
      </w:r>
      <w:r w:rsidRPr="0081481B">
        <w:rPr>
          <w:b/>
          <w:noProof/>
          <w:szCs w:val="20"/>
        </w:rPr>
        <w:t>(IF 2014:2.729, Q2)</w:t>
      </w:r>
    </w:p>
    <w:p w14:paraId="141162D8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8" w:hangingChars="213" w:hanging="428"/>
        <w:rPr>
          <w:noProof/>
          <w:szCs w:val="20"/>
        </w:rPr>
      </w:pPr>
      <w:bookmarkStart w:id="20" w:name="OLE_LINK11"/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>,</w:t>
      </w:r>
      <w:bookmarkEnd w:id="20"/>
      <w:r w:rsidRPr="0081481B">
        <w:rPr>
          <w:noProof/>
          <w:szCs w:val="20"/>
        </w:rPr>
        <w:t xml:space="preserve"> S. Tan, E. Paintsil, G.E. Dutschman, E.A. Gullen, E. Chu, Y.-C. Cheng*, Analysis of deoxyribonucleotide pools in human cancer cell lines using a liquid chromatography coupled with tandem mass spectrometry technique, Biochemical pharmacology, 82(2011) 411-7. </w:t>
      </w:r>
      <w:r w:rsidRPr="0081481B">
        <w:rPr>
          <w:b/>
          <w:noProof/>
          <w:szCs w:val="20"/>
        </w:rPr>
        <w:t>(IF 2011:4.576, Q1)</w:t>
      </w:r>
    </w:p>
    <w:p w14:paraId="7A09AA25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8" w:hangingChars="213" w:hanging="428"/>
        <w:rPr>
          <w:noProof/>
          <w:szCs w:val="20"/>
        </w:rPr>
      </w:pP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 xml:space="preserve">, M.W. Saif, G.E. Dutschman, X. Li, W. Lam, S. Bussom, Z. Jiang, M. Ye, E. Chu, Y.-C. Cheng, Identification of chemicals and their metabolites from PHY906, a Chinese medicine formulation, in the plasma of a patient treated with irinotecan and PHY906 using liquid chromatography/tandem mass spectrometry (LC/MS/MS), Journal of Chromatography A, 1217 (2010) 5785-5793. </w:t>
      </w:r>
      <w:r w:rsidRPr="0081481B">
        <w:rPr>
          <w:b/>
          <w:noProof/>
          <w:szCs w:val="20"/>
        </w:rPr>
        <w:t>(IF 2010: 3.858, Q2)</w:t>
      </w:r>
    </w:p>
    <w:p w14:paraId="5FD137B0" w14:textId="77777777" w:rsidR="0081481B" w:rsidRPr="0081481B" w:rsidRDefault="0081481B" w:rsidP="0081481B">
      <w:pPr>
        <w:pStyle w:val="EndNoteBibliography"/>
        <w:numPr>
          <w:ilvl w:val="0"/>
          <w:numId w:val="10"/>
        </w:numPr>
        <w:spacing w:before="50" w:after="50" w:line="440" w:lineRule="exact"/>
        <w:ind w:left="426" w:hangingChars="213" w:hanging="426"/>
        <w:rPr>
          <w:noProof/>
          <w:szCs w:val="20"/>
        </w:rPr>
      </w:pPr>
      <w:r w:rsidRPr="0081481B">
        <w:rPr>
          <w:noProof/>
          <w:szCs w:val="20"/>
        </w:rPr>
        <w:t xml:space="preserve">W. Lam, S. Bussom, F. Guan, Z. Jiang, </w:t>
      </w:r>
      <w:r w:rsidRPr="0081481B">
        <w:rPr>
          <w:b/>
          <w:noProof/>
          <w:color w:val="FF0000"/>
          <w:szCs w:val="20"/>
        </w:rPr>
        <w:t>W. Zhang</w:t>
      </w:r>
      <w:r w:rsidRPr="0081481B">
        <w:rPr>
          <w:noProof/>
          <w:szCs w:val="20"/>
        </w:rPr>
        <w:t xml:space="preserve">, E.A. Gullen, S.-H. Liu, Y.-C. Cheng, The Four-Herb Chinese Medicine PHY906 Reduces Chemotherapy-Induced Gastrointestinal Toxicity, Science Translational Medicine, 2 (2010). </w:t>
      </w:r>
      <w:r w:rsidRPr="0081481B">
        <w:rPr>
          <w:b/>
          <w:noProof/>
          <w:szCs w:val="20"/>
        </w:rPr>
        <w:t>(IF 2010: 14.41, Q1)</w:t>
      </w:r>
    </w:p>
    <w:p w14:paraId="3E06CE2A" w14:textId="77777777" w:rsidR="00C127D8" w:rsidRPr="002F6EE2" w:rsidRDefault="00C127D8" w:rsidP="00E9749A">
      <w:pPr>
        <w:pStyle w:val="EndNoteBibliography"/>
        <w:spacing w:before="50" w:after="50" w:line="440" w:lineRule="exact"/>
        <w:mirrorIndents/>
        <w:rPr>
          <w:rFonts w:ascii="標楷體" w:eastAsia="標楷體" w:hAnsi="標楷體"/>
          <w:noProof/>
        </w:rPr>
      </w:pPr>
    </w:p>
    <w:p w14:paraId="65BF33E5" w14:textId="2627001E" w:rsidR="00AA16E1" w:rsidRPr="002F6EE2" w:rsidRDefault="007E54DD" w:rsidP="00E9749A">
      <w:pPr>
        <w:pStyle w:val="EndNoteBibliography"/>
        <w:spacing w:before="50" w:after="50" w:line="440" w:lineRule="exact"/>
        <w:mirrorIndents/>
        <w:rPr>
          <w:rFonts w:ascii="標楷體" w:eastAsia="標楷體" w:hAnsi="標楷體"/>
          <w:noProof/>
        </w:rPr>
      </w:pPr>
      <w:r w:rsidRPr="002F6EE2">
        <w:rPr>
          <w:rFonts w:ascii="標楷體" w:eastAsia="標楷體" w:hAnsi="標楷體"/>
          <w:b/>
          <w:color w:val="000000"/>
          <w:sz w:val="22"/>
          <w:szCs w:val="22"/>
        </w:rPr>
        <w:t>學術書籍</w:t>
      </w:r>
    </w:p>
    <w:p w14:paraId="7336D7F1" w14:textId="77777777" w:rsidR="00F732B9" w:rsidRPr="002F6EE2" w:rsidRDefault="00F732B9" w:rsidP="00653FF5">
      <w:pPr>
        <w:spacing w:line="300" w:lineRule="auto"/>
        <w:rPr>
          <w:rFonts w:ascii="標楷體" w:eastAsia="標楷體" w:hAnsi="標楷體"/>
          <w:sz w:val="22"/>
          <w:szCs w:val="22"/>
        </w:rPr>
      </w:pPr>
      <w:r w:rsidRPr="002F6EE2">
        <w:rPr>
          <w:rFonts w:ascii="標楷體" w:eastAsia="標楷體" w:hAnsi="標楷體"/>
          <w:sz w:val="22"/>
          <w:szCs w:val="22"/>
        </w:rPr>
        <w:t xml:space="preserve">Wing Lam , Scott Bussom , Zaoli Jiang , </w:t>
      </w:r>
      <w:r w:rsidRPr="002F6EE2">
        <w:rPr>
          <w:rFonts w:ascii="標楷體" w:eastAsia="標楷體" w:hAnsi="標楷體"/>
          <w:color w:val="FF0000"/>
          <w:sz w:val="22"/>
          <w:szCs w:val="22"/>
        </w:rPr>
        <w:t>Wei Zhang</w:t>
      </w:r>
      <w:r w:rsidRPr="002F6EE2">
        <w:rPr>
          <w:rFonts w:ascii="標楷體" w:eastAsia="標楷體" w:hAnsi="標楷體"/>
          <w:sz w:val="22"/>
          <w:szCs w:val="22"/>
        </w:rPr>
        <w:t xml:space="preserve"> , Fulan Guan , Shwu-Huey Liu , and Yung-Chi Cheng , “Inflammation, Oxidative Stress and Cancer: Dietary Approaches for Cancer Prevention” CRC press, INC.,(ISBN 9781466503700), Chapter Number 29, ”PHY906,a cancer adjuvant therapy,differentially affects inflammation of different tissues” </w:t>
      </w:r>
    </w:p>
    <w:p w14:paraId="34CB35ED" w14:textId="77777777" w:rsidR="00C127D8" w:rsidRPr="002F6EE2" w:rsidRDefault="00C127D8" w:rsidP="00653FF5">
      <w:pPr>
        <w:spacing w:line="300" w:lineRule="auto"/>
        <w:rPr>
          <w:rFonts w:ascii="標楷體" w:eastAsia="標楷體" w:hAnsi="標楷體"/>
          <w:sz w:val="22"/>
          <w:szCs w:val="22"/>
        </w:rPr>
      </w:pPr>
    </w:p>
    <w:p w14:paraId="32DAA8EB" w14:textId="75D680ED" w:rsidR="00D1524A" w:rsidRPr="00D1524A" w:rsidRDefault="00D1524A" w:rsidP="00D1524A">
      <w:pPr>
        <w:pStyle w:val="EndNoteBibliography"/>
        <w:spacing w:before="50" w:after="50" w:line="440" w:lineRule="exact"/>
        <w:mirrorIndents/>
        <w:rPr>
          <w:rFonts w:ascii="標楷體" w:eastAsia="標楷體" w:hAnsi="標楷體"/>
          <w:b/>
          <w:color w:val="000000"/>
          <w:sz w:val="22"/>
          <w:szCs w:val="22"/>
        </w:rPr>
      </w:pPr>
      <w:r w:rsidRPr="00D1524A">
        <w:rPr>
          <w:rFonts w:ascii="標楷體" w:eastAsia="標楷體" w:hAnsi="標楷體" w:hint="eastAsia"/>
          <w:b/>
          <w:color w:val="000000"/>
          <w:sz w:val="22"/>
          <w:szCs w:val="22"/>
          <w:lang w:eastAsia="zh-TW"/>
        </w:rPr>
        <w:t>承擔主要科研項目</w:t>
      </w:r>
    </w:p>
    <w:p w14:paraId="37FCCAB9" w14:textId="77777777" w:rsidR="0081481B" w:rsidRDefault="0081481B" w:rsidP="0081481B">
      <w:pPr>
        <w:pStyle w:val="a7"/>
        <w:numPr>
          <w:ilvl w:val="0"/>
          <w:numId w:val="17"/>
        </w:numPr>
        <w:spacing w:line="440" w:lineRule="exact"/>
        <w:ind w:leftChars="0" w:left="425" w:hangingChars="193" w:hanging="425"/>
        <w:rPr>
          <w:noProof/>
          <w:sz w:val="22"/>
          <w:szCs w:val="22"/>
        </w:rPr>
      </w:pPr>
      <w:r>
        <w:rPr>
          <w:noProof/>
          <w:sz w:val="22"/>
          <w:szCs w:val="22"/>
        </w:rPr>
        <w:t>2024</w:t>
      </w:r>
      <w:r w:rsidRPr="000B56FB">
        <w:rPr>
          <w:noProof/>
          <w:sz w:val="22"/>
          <w:szCs w:val="22"/>
        </w:rPr>
        <w:t>-20</w:t>
      </w:r>
      <w:r>
        <w:rPr>
          <w:noProof/>
          <w:sz w:val="22"/>
          <w:szCs w:val="22"/>
        </w:rPr>
        <w:t>27</w:t>
      </w:r>
      <w:r w:rsidRPr="000B56FB">
        <w:rPr>
          <w:noProof/>
          <w:sz w:val="22"/>
          <w:szCs w:val="22"/>
        </w:rPr>
        <w:t xml:space="preserve"> </w:t>
      </w:r>
      <w:r w:rsidRPr="0063610A">
        <w:rPr>
          <w:noProof/>
          <w:sz w:val="22"/>
          <w:szCs w:val="22"/>
        </w:rPr>
        <w:t xml:space="preserve">The development and application of an innovative platform for the analysis of mitochondrial mRNA modifications based on </w:t>
      </w:r>
      <w:r w:rsidRPr="0063610A">
        <w:rPr>
          <w:rFonts w:hint="eastAsia"/>
          <w:noProof/>
          <w:sz w:val="22"/>
          <w:szCs w:val="22"/>
        </w:rPr>
        <w:t>the</w:t>
      </w:r>
      <w:r w:rsidRPr="0063610A">
        <w:rPr>
          <w:noProof/>
          <w:sz w:val="22"/>
          <w:szCs w:val="22"/>
        </w:rPr>
        <w:t xml:space="preserve"> magnetic carbon-based nanomaterials and chemical labeling</w:t>
      </w:r>
      <w:r w:rsidRPr="000B56FB">
        <w:rPr>
          <w:noProof/>
          <w:sz w:val="22"/>
          <w:szCs w:val="22"/>
        </w:rPr>
        <w:t>, Macao Science and Technology Development Fund (project number 00</w:t>
      </w:r>
      <w:r>
        <w:rPr>
          <w:noProof/>
          <w:sz w:val="22"/>
          <w:szCs w:val="22"/>
        </w:rPr>
        <w:t>54</w:t>
      </w:r>
      <w:r w:rsidRPr="000B56FB">
        <w:rPr>
          <w:noProof/>
          <w:sz w:val="22"/>
          <w:szCs w:val="22"/>
        </w:rPr>
        <w:t>/20</w:t>
      </w:r>
      <w:r>
        <w:rPr>
          <w:noProof/>
          <w:sz w:val="22"/>
          <w:szCs w:val="22"/>
        </w:rPr>
        <w:t>24</w:t>
      </w:r>
      <w:r w:rsidRPr="000B56FB">
        <w:rPr>
          <w:noProof/>
          <w:sz w:val="22"/>
          <w:szCs w:val="22"/>
        </w:rPr>
        <w:t>/</w:t>
      </w:r>
      <w:r>
        <w:rPr>
          <w:rFonts w:hint="eastAsia"/>
          <w:noProof/>
          <w:sz w:val="22"/>
          <w:szCs w:val="22"/>
        </w:rPr>
        <w:t>RIA</w:t>
      </w:r>
      <w:r>
        <w:rPr>
          <w:noProof/>
          <w:sz w:val="22"/>
          <w:szCs w:val="22"/>
        </w:rPr>
        <w:t>1</w:t>
      </w:r>
      <w:r w:rsidRPr="000B56FB">
        <w:rPr>
          <w:noProof/>
          <w:sz w:val="22"/>
          <w:szCs w:val="22"/>
        </w:rPr>
        <w:t>), MOP 1,</w:t>
      </w:r>
      <w:r>
        <w:rPr>
          <w:noProof/>
          <w:sz w:val="22"/>
          <w:szCs w:val="22"/>
        </w:rPr>
        <w:t>7</w:t>
      </w:r>
      <w:r w:rsidRPr="000B56FB">
        <w:rPr>
          <w:noProof/>
          <w:sz w:val="22"/>
          <w:szCs w:val="22"/>
        </w:rPr>
        <w:t>3</w:t>
      </w:r>
      <w:r>
        <w:rPr>
          <w:noProof/>
          <w:sz w:val="22"/>
          <w:szCs w:val="22"/>
        </w:rPr>
        <w:t>3</w:t>
      </w:r>
      <w:r w:rsidRPr="000B56FB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>6</w:t>
      </w:r>
      <w:r w:rsidRPr="000B56FB">
        <w:rPr>
          <w:noProof/>
          <w:sz w:val="22"/>
          <w:szCs w:val="22"/>
        </w:rPr>
        <w:t>00.00, PI</w:t>
      </w:r>
    </w:p>
    <w:p w14:paraId="77F9E742" w14:textId="77777777" w:rsidR="0081481B" w:rsidRPr="000B56FB" w:rsidRDefault="0081481B" w:rsidP="0081481B">
      <w:pPr>
        <w:pStyle w:val="a7"/>
        <w:numPr>
          <w:ilvl w:val="0"/>
          <w:numId w:val="17"/>
        </w:numPr>
        <w:spacing w:line="440" w:lineRule="exact"/>
        <w:ind w:leftChars="0" w:left="425" w:hangingChars="193" w:hanging="425"/>
        <w:rPr>
          <w:noProof/>
          <w:sz w:val="22"/>
          <w:szCs w:val="22"/>
        </w:rPr>
      </w:pPr>
      <w:r>
        <w:rPr>
          <w:noProof/>
          <w:sz w:val="22"/>
          <w:szCs w:val="22"/>
        </w:rPr>
        <w:t>2023</w:t>
      </w:r>
      <w:r w:rsidRPr="000B56FB">
        <w:rPr>
          <w:noProof/>
          <w:sz w:val="22"/>
          <w:szCs w:val="22"/>
        </w:rPr>
        <w:t>-202</w:t>
      </w:r>
      <w:r>
        <w:rPr>
          <w:noProof/>
          <w:sz w:val="22"/>
          <w:szCs w:val="22"/>
        </w:rPr>
        <w:t>6</w:t>
      </w:r>
      <w:r w:rsidRPr="000B56FB">
        <w:rPr>
          <w:noProof/>
          <w:sz w:val="22"/>
          <w:szCs w:val="22"/>
        </w:rPr>
        <w:t xml:space="preserve"> </w:t>
      </w:r>
      <w:r w:rsidRPr="003C7BD9">
        <w:rPr>
          <w:noProof/>
          <w:sz w:val="22"/>
          <w:szCs w:val="22"/>
        </w:rPr>
        <w:t>Development of Next-Generation Anti-Aging Products Based on Synergistic Enhancement Techniques with Edible TCMs</w:t>
      </w:r>
      <w:r w:rsidRPr="000B56FB">
        <w:rPr>
          <w:noProof/>
          <w:sz w:val="22"/>
          <w:szCs w:val="22"/>
        </w:rPr>
        <w:t>, FDCT Key R &amp; D research project (project number</w:t>
      </w:r>
      <w:r>
        <w:rPr>
          <w:noProof/>
          <w:sz w:val="22"/>
          <w:szCs w:val="22"/>
        </w:rPr>
        <w:t xml:space="preserve"> </w:t>
      </w:r>
      <w:r>
        <w:t>0001/2023/AKP</w:t>
      </w:r>
      <w:r w:rsidRPr="000B56FB">
        <w:rPr>
          <w:noProof/>
          <w:sz w:val="22"/>
          <w:szCs w:val="22"/>
        </w:rPr>
        <w:t xml:space="preserve">, PI: Professor JIANG Zhi-Hong), MOP </w:t>
      </w:r>
      <w:r>
        <w:rPr>
          <w:noProof/>
          <w:sz w:val="22"/>
          <w:szCs w:val="22"/>
        </w:rPr>
        <w:t>11</w:t>
      </w:r>
      <w:r w:rsidRPr="000B56FB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>916</w:t>
      </w:r>
      <w:r w:rsidRPr="000B56FB">
        <w:rPr>
          <w:noProof/>
          <w:sz w:val="22"/>
          <w:szCs w:val="22"/>
        </w:rPr>
        <w:t>,000.00, Co-PI. (</w:t>
      </w:r>
      <w:r w:rsidRPr="000B56FB">
        <w:rPr>
          <w:sz w:val="22"/>
          <w:szCs w:val="22"/>
        </w:rPr>
        <w:t>PI of the third subproject</w:t>
      </w:r>
      <w:r w:rsidRPr="000B56FB">
        <w:rPr>
          <w:noProof/>
          <w:sz w:val="22"/>
          <w:szCs w:val="22"/>
        </w:rPr>
        <w:t xml:space="preserve"> on “</w:t>
      </w:r>
      <w:r>
        <w:rPr>
          <w:noProof/>
          <w:sz w:val="22"/>
          <w:szCs w:val="22"/>
        </w:rPr>
        <w:t>Development of NMN delivery system</w:t>
      </w:r>
      <w:r w:rsidRPr="000B56FB">
        <w:rPr>
          <w:noProof/>
          <w:sz w:val="22"/>
          <w:szCs w:val="22"/>
        </w:rPr>
        <w:t>”)</w:t>
      </w:r>
    </w:p>
    <w:p w14:paraId="4929B6D4" w14:textId="77777777" w:rsidR="0081481B" w:rsidRDefault="0081481B" w:rsidP="0081481B">
      <w:pPr>
        <w:pStyle w:val="a7"/>
        <w:numPr>
          <w:ilvl w:val="0"/>
          <w:numId w:val="17"/>
        </w:numPr>
        <w:spacing w:line="440" w:lineRule="exact"/>
        <w:ind w:leftChars="0" w:left="425" w:hangingChars="193" w:hanging="425"/>
        <w:rPr>
          <w:noProof/>
          <w:sz w:val="22"/>
          <w:szCs w:val="22"/>
        </w:rPr>
      </w:pPr>
      <w:r w:rsidRPr="000B56FB">
        <w:rPr>
          <w:noProof/>
          <w:sz w:val="22"/>
          <w:szCs w:val="22"/>
        </w:rPr>
        <w:t>2022-2024 Research on Quality Evaluation and Product Development of Cultivated Cordyceps Sinensis</w:t>
      </w:r>
      <w:r w:rsidRPr="000B56FB">
        <w:rPr>
          <w:noProof/>
          <w:sz w:val="22"/>
          <w:szCs w:val="22"/>
        </w:rPr>
        <w:t>，</w:t>
      </w:r>
      <w:r w:rsidRPr="000B56FB">
        <w:rPr>
          <w:noProof/>
          <w:sz w:val="22"/>
          <w:szCs w:val="22"/>
        </w:rPr>
        <w:t>FDCT-GDST Joint Fund (project number 0040/2021/AGJ), MOP 865,000, PI.</w:t>
      </w:r>
    </w:p>
    <w:p w14:paraId="6057B390" w14:textId="77777777" w:rsidR="0081481B" w:rsidRPr="000B56FB" w:rsidRDefault="0081481B" w:rsidP="0081481B">
      <w:pPr>
        <w:pStyle w:val="a7"/>
        <w:numPr>
          <w:ilvl w:val="0"/>
          <w:numId w:val="17"/>
        </w:numPr>
        <w:spacing w:line="440" w:lineRule="exact"/>
        <w:ind w:leftChars="0" w:left="425" w:hangingChars="193" w:hanging="425"/>
        <w:rPr>
          <w:noProof/>
          <w:sz w:val="22"/>
          <w:szCs w:val="22"/>
        </w:rPr>
      </w:pPr>
      <w:r w:rsidRPr="000B56FB">
        <w:rPr>
          <w:noProof/>
          <w:sz w:val="22"/>
          <w:szCs w:val="22"/>
        </w:rPr>
        <w:t>2020-2023 Study on multi-dimensional quality control of six Chinese herbal medicines by combining artificial intelligence and multi-omics technologies, FDCT Key R &amp; D research project (project number0023/2019/AKP, PI: Professor JIANG Zhi-Hong), MOP 8,000,000.00, Co-PI. (</w:t>
      </w:r>
      <w:r w:rsidRPr="000B56FB">
        <w:rPr>
          <w:sz w:val="22"/>
          <w:szCs w:val="22"/>
        </w:rPr>
        <w:t>PI of the third subproject</w:t>
      </w:r>
      <w:r w:rsidRPr="000B56FB">
        <w:rPr>
          <w:noProof/>
          <w:sz w:val="22"/>
          <w:szCs w:val="22"/>
        </w:rPr>
        <w:t xml:space="preserve"> on “Integrated multi-omics technology and quality marker theory for quality control of four Chinese herbal medicines”)</w:t>
      </w:r>
    </w:p>
    <w:p w14:paraId="1F907F45" w14:textId="77777777" w:rsidR="0081481B" w:rsidRPr="000B56FB" w:rsidRDefault="0081481B" w:rsidP="0081481B">
      <w:pPr>
        <w:pStyle w:val="a7"/>
        <w:numPr>
          <w:ilvl w:val="0"/>
          <w:numId w:val="17"/>
        </w:numPr>
        <w:spacing w:line="440" w:lineRule="exact"/>
        <w:ind w:leftChars="0" w:left="425" w:hangingChars="193" w:hanging="425"/>
        <w:rPr>
          <w:noProof/>
          <w:sz w:val="22"/>
          <w:szCs w:val="22"/>
        </w:rPr>
      </w:pPr>
      <w:r w:rsidRPr="000B56FB">
        <w:rPr>
          <w:noProof/>
          <w:sz w:val="22"/>
          <w:szCs w:val="22"/>
        </w:rPr>
        <w:t>2019-2022 Synergistic antitumor activity of 5-fluorouracil in colorectal cancer based on the targeted-regulation of nucleotide metabolism, Macao Science and Technology Development Fund (project number 0077/2019/A2), MOP 1,434,400.00, PI</w:t>
      </w:r>
    </w:p>
    <w:p w14:paraId="056F3962" w14:textId="77777777" w:rsidR="0081481B" w:rsidRPr="000B56FB" w:rsidRDefault="0081481B" w:rsidP="0081481B">
      <w:pPr>
        <w:pStyle w:val="a7"/>
        <w:numPr>
          <w:ilvl w:val="0"/>
          <w:numId w:val="17"/>
        </w:numPr>
        <w:spacing w:line="440" w:lineRule="exact"/>
        <w:ind w:leftChars="0" w:left="425" w:hangingChars="193" w:hanging="425"/>
        <w:rPr>
          <w:noProof/>
          <w:sz w:val="22"/>
          <w:szCs w:val="22"/>
        </w:rPr>
      </w:pPr>
      <w:r w:rsidRPr="000B56FB">
        <w:rPr>
          <w:noProof/>
          <w:sz w:val="22"/>
          <w:szCs w:val="22"/>
        </w:rPr>
        <w:t>2018-2021 Integrative patterns of efficient components recognition of Aloe based on Wnt/β-Catenin Signaling Pathway, Macao Science and Technology Development Fund (project number 0052/2018/A2), MOP 1,112,100.00, PI</w:t>
      </w:r>
    </w:p>
    <w:p w14:paraId="16F92ABD" w14:textId="77777777" w:rsidR="0081481B" w:rsidRPr="000B56FB" w:rsidRDefault="0081481B" w:rsidP="0081481B">
      <w:pPr>
        <w:pStyle w:val="a7"/>
        <w:numPr>
          <w:ilvl w:val="0"/>
          <w:numId w:val="17"/>
        </w:numPr>
        <w:spacing w:line="440" w:lineRule="exact"/>
        <w:ind w:leftChars="0" w:left="425" w:hangingChars="193" w:hanging="425"/>
        <w:rPr>
          <w:noProof/>
          <w:sz w:val="22"/>
          <w:szCs w:val="22"/>
        </w:rPr>
      </w:pPr>
      <w:r w:rsidRPr="000B56FB">
        <w:rPr>
          <w:noProof/>
          <w:sz w:val="22"/>
          <w:szCs w:val="22"/>
        </w:rPr>
        <w:t>2018-2021 Reduction of CO2 into Energy Products through Electro- and Photo-Catalysts Using Nanoporous Functional Materials, FDCT-MOST Joint Fund( FDCT project number 002/2017/ AFJ) MOP 1,772,100, PI</w:t>
      </w:r>
    </w:p>
    <w:p w14:paraId="6FE948BC" w14:textId="77777777" w:rsidR="0081481B" w:rsidRPr="000B56FB" w:rsidRDefault="0081481B" w:rsidP="0081481B">
      <w:pPr>
        <w:pStyle w:val="a7"/>
        <w:numPr>
          <w:ilvl w:val="0"/>
          <w:numId w:val="17"/>
        </w:numPr>
        <w:spacing w:line="440" w:lineRule="exact"/>
        <w:ind w:leftChars="0" w:left="425" w:hangingChars="193" w:hanging="425"/>
        <w:rPr>
          <w:noProof/>
          <w:sz w:val="22"/>
          <w:szCs w:val="22"/>
          <w:lang w:eastAsia="zh-TW"/>
        </w:rPr>
      </w:pPr>
      <w:r w:rsidRPr="000B56FB">
        <w:rPr>
          <w:noProof/>
          <w:sz w:val="22"/>
          <w:szCs w:val="22"/>
          <w:lang w:eastAsia="zh-TW"/>
        </w:rPr>
        <w:t>2016-2018 Using nucleotide metabolomics to investigate the impacts of tonic Chinese Herbs</w:t>
      </w:r>
      <w:r>
        <w:rPr>
          <w:noProof/>
          <w:sz w:val="22"/>
          <w:szCs w:val="22"/>
          <w:lang w:eastAsia="zh-TW"/>
        </w:rPr>
        <w:t xml:space="preserve"> </w:t>
      </w:r>
      <w:r w:rsidRPr="000B56FB">
        <w:rPr>
          <w:noProof/>
          <w:sz w:val="22"/>
          <w:szCs w:val="22"/>
          <w:lang w:eastAsia="zh-TW"/>
        </w:rPr>
        <w:t>on DNA damage and Repair, Macao Science and Technology Development Fund (project number 006/2015/A1), MOP 2,820,000</w:t>
      </w:r>
      <w:r w:rsidRPr="000B56FB">
        <w:rPr>
          <w:noProof/>
          <w:sz w:val="22"/>
          <w:szCs w:val="22"/>
        </w:rPr>
        <w:t>, PI</w:t>
      </w:r>
    </w:p>
    <w:p w14:paraId="6398375A" w14:textId="77777777" w:rsidR="0081481B" w:rsidRPr="000B56FB" w:rsidRDefault="0081481B" w:rsidP="0081481B">
      <w:pPr>
        <w:pStyle w:val="a7"/>
        <w:numPr>
          <w:ilvl w:val="0"/>
          <w:numId w:val="17"/>
        </w:numPr>
        <w:spacing w:line="440" w:lineRule="exact"/>
        <w:ind w:leftChars="0" w:left="425" w:hangingChars="193" w:hanging="425"/>
        <w:rPr>
          <w:noProof/>
          <w:sz w:val="22"/>
          <w:szCs w:val="22"/>
          <w:lang w:eastAsia="zh-TW"/>
        </w:rPr>
      </w:pPr>
      <w:r w:rsidRPr="000B56FB">
        <w:rPr>
          <w:noProof/>
          <w:sz w:val="22"/>
          <w:szCs w:val="22"/>
        </w:rPr>
        <w:t xml:space="preserve">2013-2015 </w:t>
      </w:r>
      <w:r w:rsidRPr="000B56FB">
        <w:rPr>
          <w:noProof/>
          <w:sz w:val="22"/>
          <w:szCs w:val="22"/>
          <w:lang w:eastAsia="zh-TW"/>
        </w:rPr>
        <w:t>The Profiling of Bioactive Compounds of Phyllanthus urinaria and Mechanism of</w:t>
      </w:r>
      <w:r>
        <w:rPr>
          <w:noProof/>
          <w:sz w:val="22"/>
          <w:szCs w:val="22"/>
          <w:lang w:eastAsia="zh-TW"/>
        </w:rPr>
        <w:t xml:space="preserve"> </w:t>
      </w:r>
      <w:r w:rsidRPr="000B56FB">
        <w:rPr>
          <w:noProof/>
          <w:sz w:val="22"/>
          <w:szCs w:val="22"/>
          <w:lang w:eastAsia="zh-TW"/>
        </w:rPr>
        <w:t>Toxicity Reducing and Efficacy enhancing in Combination with Nucleoside Analogues, Macao Science and Technology Development Fund (project number 091/2012/A3) MOP 1,963,000</w:t>
      </w:r>
      <w:r w:rsidRPr="000B56FB">
        <w:rPr>
          <w:noProof/>
          <w:sz w:val="22"/>
          <w:szCs w:val="22"/>
        </w:rPr>
        <w:t>, PI</w:t>
      </w:r>
    </w:p>
    <w:p w14:paraId="619056A1" w14:textId="77777777" w:rsidR="0081481B" w:rsidRPr="000B56FB" w:rsidRDefault="0081481B" w:rsidP="0081481B">
      <w:pPr>
        <w:pStyle w:val="a7"/>
        <w:numPr>
          <w:ilvl w:val="0"/>
          <w:numId w:val="17"/>
        </w:numPr>
        <w:spacing w:line="440" w:lineRule="exact"/>
        <w:ind w:leftChars="0" w:left="425" w:hangingChars="193" w:hanging="425"/>
        <w:rPr>
          <w:noProof/>
          <w:sz w:val="22"/>
          <w:szCs w:val="22"/>
        </w:rPr>
      </w:pPr>
      <w:r w:rsidRPr="000B56FB">
        <w:rPr>
          <w:noProof/>
          <w:sz w:val="22"/>
          <w:szCs w:val="22"/>
        </w:rPr>
        <w:t xml:space="preserve">2013-2015 </w:t>
      </w:r>
      <w:r w:rsidRPr="000B56FB">
        <w:rPr>
          <w:noProof/>
          <w:sz w:val="22"/>
          <w:szCs w:val="22"/>
          <w:lang w:eastAsia="zh-TW"/>
        </w:rPr>
        <w:t xml:space="preserve">Metabolism and pharmacokinetics of Phyllanthus urinaria in the mouse, </w:t>
      </w:r>
      <w:r w:rsidRPr="000B56FB">
        <w:rPr>
          <w:sz w:val="22"/>
          <w:szCs w:val="22"/>
        </w:rPr>
        <w:t>open project of</w:t>
      </w:r>
      <w:r w:rsidRPr="000B56FB">
        <w:rPr>
          <w:noProof/>
          <w:sz w:val="22"/>
          <w:szCs w:val="22"/>
          <w:lang w:eastAsia="zh-TW"/>
        </w:rPr>
        <w:t xml:space="preserve"> Guangxi Key Laboratory of Traditional Chinese Medicine Quality Standards  (project number Guizhongzhongkai201301) </w:t>
      </w:r>
      <w:r w:rsidRPr="000B56FB">
        <w:rPr>
          <w:noProof/>
          <w:sz w:val="22"/>
          <w:szCs w:val="22"/>
        </w:rPr>
        <w:t>, PI</w:t>
      </w:r>
    </w:p>
    <w:p w14:paraId="79583DA5" w14:textId="77777777" w:rsidR="0081481B" w:rsidRPr="000B56FB" w:rsidRDefault="0081481B" w:rsidP="0081481B">
      <w:pPr>
        <w:pStyle w:val="a7"/>
        <w:numPr>
          <w:ilvl w:val="0"/>
          <w:numId w:val="17"/>
        </w:numPr>
        <w:spacing w:line="440" w:lineRule="exact"/>
        <w:ind w:leftChars="0" w:left="425" w:hangingChars="193" w:hanging="425"/>
        <w:rPr>
          <w:noProof/>
          <w:sz w:val="22"/>
          <w:szCs w:val="22"/>
        </w:rPr>
      </w:pPr>
      <w:r w:rsidRPr="000B56FB">
        <w:rPr>
          <w:noProof/>
          <w:sz w:val="22"/>
          <w:szCs w:val="22"/>
        </w:rPr>
        <w:t xml:space="preserve">2012-2014 </w:t>
      </w:r>
      <w:r w:rsidRPr="000B56FB">
        <w:rPr>
          <w:noProof/>
          <w:sz w:val="22"/>
          <w:szCs w:val="22"/>
          <w:lang w:eastAsia="zh-TW"/>
        </w:rPr>
        <w:t>Metabolomic study of Huang Qin decoction to decrease chemotherapy toxicities,</w:t>
      </w:r>
      <w:r>
        <w:rPr>
          <w:noProof/>
          <w:sz w:val="22"/>
          <w:szCs w:val="22"/>
          <w:lang w:eastAsia="zh-TW"/>
        </w:rPr>
        <w:t xml:space="preserve"> </w:t>
      </w:r>
      <w:r w:rsidRPr="000B56FB">
        <w:rPr>
          <w:sz w:val="22"/>
          <w:szCs w:val="22"/>
        </w:rPr>
        <w:t>open project of</w:t>
      </w:r>
      <w:r w:rsidRPr="000B56FB">
        <w:rPr>
          <w:noProof/>
          <w:sz w:val="22"/>
          <w:szCs w:val="22"/>
          <w:lang w:eastAsia="zh-TW"/>
        </w:rPr>
        <w:t xml:space="preserve"> the State Key Laboratory of Natural Medicines (project number SKLNMKF201220), RMB 40,000</w:t>
      </w:r>
      <w:r w:rsidRPr="000B56FB">
        <w:rPr>
          <w:noProof/>
          <w:sz w:val="22"/>
          <w:szCs w:val="22"/>
        </w:rPr>
        <w:t>, PI</w:t>
      </w:r>
    </w:p>
    <w:p w14:paraId="4941D701" w14:textId="77777777" w:rsidR="0081481B" w:rsidRPr="000B56FB" w:rsidRDefault="0081481B" w:rsidP="0081481B">
      <w:pPr>
        <w:pStyle w:val="a7"/>
        <w:numPr>
          <w:ilvl w:val="0"/>
          <w:numId w:val="17"/>
        </w:numPr>
        <w:spacing w:line="440" w:lineRule="exact"/>
        <w:ind w:leftChars="0" w:left="425" w:hangingChars="193" w:hanging="425"/>
        <w:rPr>
          <w:noProof/>
          <w:sz w:val="22"/>
          <w:szCs w:val="22"/>
          <w:lang w:eastAsia="zh-TW"/>
        </w:rPr>
      </w:pPr>
      <w:r w:rsidRPr="000B56FB">
        <w:rPr>
          <w:noProof/>
          <w:sz w:val="22"/>
          <w:szCs w:val="22"/>
          <w:lang w:eastAsia="zh-TW"/>
        </w:rPr>
        <w:t>2013-2013 In-depth study on the metabolism process of flavonoids in Huangqin decoction, Macao Fundation (#0272), MOP 98,000, Principal Investigator, PI</w:t>
      </w:r>
    </w:p>
    <w:p w14:paraId="7DE22923" w14:textId="6C8B7D6C" w:rsidR="0081481B" w:rsidRDefault="0081481B" w:rsidP="0081481B">
      <w:pPr>
        <w:pStyle w:val="a7"/>
        <w:numPr>
          <w:ilvl w:val="0"/>
          <w:numId w:val="17"/>
        </w:numPr>
        <w:spacing w:line="440" w:lineRule="exact"/>
        <w:ind w:leftChars="0" w:left="425" w:hangingChars="193" w:hanging="425"/>
        <w:rPr>
          <w:noProof/>
          <w:sz w:val="22"/>
          <w:szCs w:val="22"/>
        </w:rPr>
      </w:pPr>
      <w:r w:rsidRPr="000B56FB">
        <w:rPr>
          <w:noProof/>
          <w:sz w:val="22"/>
          <w:szCs w:val="22"/>
          <w:lang w:eastAsia="zh-TW"/>
        </w:rPr>
        <w:t>2014-2016 Huangqin Decoction Attenuates CPT-11-Induced Gastrointestinal Toxicity by Regulating Brain-gut axis of tryptophan metabolism National Natural Science Foundation of China</w:t>
      </w:r>
      <w:r w:rsidRPr="000B56FB">
        <w:rPr>
          <w:noProof/>
          <w:sz w:val="22"/>
          <w:szCs w:val="22"/>
        </w:rPr>
        <w:t xml:space="preserve">(project number </w:t>
      </w:r>
      <w:r w:rsidRPr="000B56FB">
        <w:rPr>
          <w:noProof/>
          <w:sz w:val="22"/>
          <w:szCs w:val="22"/>
          <w:lang w:eastAsia="zh-TW"/>
        </w:rPr>
        <w:t>81307949</w:t>
      </w:r>
      <w:r w:rsidRPr="000B56FB">
        <w:rPr>
          <w:noProof/>
          <w:sz w:val="22"/>
          <w:szCs w:val="22"/>
        </w:rPr>
        <w:t xml:space="preserve">) </w:t>
      </w:r>
      <w:r w:rsidRPr="000B56FB">
        <w:rPr>
          <w:noProof/>
          <w:sz w:val="22"/>
          <w:szCs w:val="22"/>
          <w:lang w:eastAsia="zh-TW"/>
        </w:rPr>
        <w:t>RMB 230,000,Co-I</w:t>
      </w:r>
    </w:p>
    <w:p w14:paraId="56F1782E" w14:textId="77777777" w:rsidR="0081481B" w:rsidRPr="000B56FB" w:rsidRDefault="0081481B" w:rsidP="0081481B">
      <w:pPr>
        <w:pStyle w:val="a7"/>
        <w:numPr>
          <w:ilvl w:val="0"/>
          <w:numId w:val="17"/>
        </w:numPr>
        <w:spacing w:line="440" w:lineRule="exact"/>
        <w:ind w:leftChars="0"/>
        <w:rPr>
          <w:rFonts w:ascii="仿宋" w:eastAsia="仿宋" w:hAnsi="仿宋"/>
          <w:sz w:val="22"/>
          <w:szCs w:val="22"/>
          <w:lang w:eastAsia="zh-TW"/>
        </w:rPr>
      </w:pPr>
      <w:r w:rsidRPr="000B56FB">
        <w:rPr>
          <w:noProof/>
          <w:sz w:val="22"/>
          <w:szCs w:val="22"/>
        </w:rPr>
        <w:t xml:space="preserve">2019-2023 Living single-cell analyzer based on light beam control and manipulation, </w:t>
      </w:r>
      <w:r w:rsidRPr="000B56FB">
        <w:rPr>
          <w:sz w:val="22"/>
          <w:szCs w:val="22"/>
        </w:rPr>
        <w:t>Special Fund for Research on National Major Research Instrument</w:t>
      </w:r>
      <w:r w:rsidRPr="000B56FB">
        <w:rPr>
          <w:noProof/>
          <w:sz w:val="22"/>
          <w:szCs w:val="22"/>
          <w:lang w:eastAsia="zh-TW"/>
        </w:rPr>
        <w:t xml:space="preserve"> (project number </w:t>
      </w:r>
      <w:r w:rsidRPr="000B56FB">
        <w:rPr>
          <w:rFonts w:eastAsia="仿宋"/>
          <w:sz w:val="22"/>
          <w:szCs w:val="22"/>
        </w:rPr>
        <w:t>61827819</w:t>
      </w:r>
      <w:r w:rsidRPr="000B56FB">
        <w:rPr>
          <w:noProof/>
          <w:sz w:val="22"/>
          <w:szCs w:val="22"/>
          <w:lang w:eastAsia="zh-TW"/>
        </w:rPr>
        <w:t>), RMB 7,769,600,Co-I</w:t>
      </w:r>
    </w:p>
    <w:p w14:paraId="7C02E614" w14:textId="77777777" w:rsidR="00E9749A" w:rsidRPr="0081481B" w:rsidRDefault="00E9749A" w:rsidP="001219CA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</w:rPr>
      </w:pPr>
    </w:p>
    <w:p w14:paraId="205B89D5" w14:textId="77777777" w:rsidR="00F732B9" w:rsidRPr="002F6EE2" w:rsidRDefault="000517C8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</w:rPr>
      </w:pPr>
      <w:r w:rsidRPr="002F6EE2">
        <w:rPr>
          <w:rFonts w:ascii="標楷體" w:eastAsia="標楷體" w:hAnsi="標楷體"/>
          <w:b/>
          <w:color w:val="000000"/>
          <w:sz w:val="22"/>
          <w:szCs w:val="22"/>
        </w:rPr>
        <w:t>學術機構及社會任職</w:t>
      </w:r>
    </w:p>
    <w:p w14:paraId="72C37C5A" w14:textId="77777777" w:rsidR="00932037" w:rsidRPr="002F6EE2" w:rsidRDefault="00932037" w:rsidP="00653FF5">
      <w:pPr>
        <w:widowControl/>
        <w:shd w:val="clear" w:color="auto" w:fill="FFFFFF"/>
        <w:spacing w:line="300" w:lineRule="auto"/>
        <w:rPr>
          <w:rFonts w:ascii="標楷體" w:eastAsia="標楷體" w:hAnsi="標楷體"/>
          <w:bCs/>
          <w:color w:val="000000"/>
          <w:sz w:val="22"/>
          <w:szCs w:val="22"/>
        </w:rPr>
      </w:pPr>
      <w:r w:rsidRPr="002F6EE2">
        <w:rPr>
          <w:rFonts w:ascii="標楷體" w:eastAsia="標楷體" w:hAnsi="標楷體"/>
          <w:bCs/>
          <w:color w:val="000000"/>
          <w:sz w:val="22"/>
          <w:szCs w:val="22"/>
        </w:rPr>
        <w:t>世界中联中医药免疫专业委员会常务理事</w:t>
      </w:r>
    </w:p>
    <w:p w14:paraId="50868FF1" w14:textId="77777777" w:rsidR="000517C8" w:rsidRPr="002F6EE2" w:rsidRDefault="00932037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  <w:r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澳門化驗師公會會員</w:t>
      </w:r>
    </w:p>
    <w:p w14:paraId="554CE525" w14:textId="77777777" w:rsidR="007F677E" w:rsidRPr="002F6EE2" w:rsidRDefault="007F677E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</w:pPr>
      <w:r w:rsidRPr="002F6EE2">
        <w:rPr>
          <w:rFonts w:ascii="標楷體" w:eastAsia="標楷體" w:hAnsi="標楷體"/>
          <w:bCs/>
          <w:color w:val="000000"/>
          <w:sz w:val="22"/>
          <w:szCs w:val="22"/>
          <w:lang w:eastAsia="zh-TW"/>
        </w:rPr>
        <w:t>澳門科學技術協進會會員</w:t>
      </w:r>
    </w:p>
    <w:p w14:paraId="01FF990F" w14:textId="77777777" w:rsidR="000517C8" w:rsidRPr="002F6EE2" w:rsidRDefault="000517C8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  <w:lang w:eastAsia="zh-TW"/>
        </w:rPr>
      </w:pPr>
    </w:p>
    <w:p w14:paraId="459F750B" w14:textId="77777777" w:rsidR="007E54DD" w:rsidRPr="0081481B" w:rsidRDefault="007E54DD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/>
          <w:color w:val="000000"/>
          <w:sz w:val="22"/>
          <w:szCs w:val="22"/>
        </w:rPr>
      </w:pPr>
      <w:r w:rsidRPr="0081481B">
        <w:rPr>
          <w:rFonts w:ascii="標楷體" w:eastAsia="標楷體" w:hAnsi="標楷體"/>
          <w:b/>
          <w:color w:val="000000"/>
          <w:sz w:val="22"/>
          <w:szCs w:val="22"/>
        </w:rPr>
        <w:t>學術獎勵</w:t>
      </w:r>
    </w:p>
    <w:p w14:paraId="44F31983" w14:textId="6096AB6C" w:rsidR="00AA16E1" w:rsidRPr="002F6EE2" w:rsidRDefault="00E9749A" w:rsidP="00E9749A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2F6EE2">
        <w:rPr>
          <w:rFonts w:ascii="標楷體" w:eastAsia="標楷體" w:hAnsi="標楷體"/>
          <w:bCs/>
          <w:color w:val="000000"/>
          <w:sz w:val="22"/>
          <w:szCs w:val="22"/>
        </w:rPr>
        <w:t>1. Bank of China (BOC, Macau Branch) Excellent Research Award 2014 中銀(澳門)學術研究優秀獎 2014</w:t>
      </w:r>
    </w:p>
    <w:p w14:paraId="6B3B158C" w14:textId="3022D1F7" w:rsidR="00E9749A" w:rsidRPr="002F6EE2" w:rsidRDefault="00E9749A" w:rsidP="00E9749A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2F6EE2">
        <w:rPr>
          <w:rFonts w:ascii="標楷體" w:eastAsia="標楷體" w:hAnsi="標楷體"/>
          <w:bCs/>
          <w:color w:val="000000"/>
          <w:sz w:val="22"/>
          <w:szCs w:val="22"/>
        </w:rPr>
        <w:t>2. Z</w:t>
      </w:r>
      <w:r w:rsidRPr="002F6EE2">
        <w:rPr>
          <w:rFonts w:ascii="標楷體" w:eastAsia="標楷體" w:hAnsi="標楷體"/>
          <w:color w:val="000000"/>
          <w:sz w:val="22"/>
          <w:szCs w:val="22"/>
        </w:rPr>
        <w:t xml:space="preserve">hongzhu Awards for Life Science Recognizing First Prize in Research </w:t>
      </w:r>
      <w:r w:rsidRPr="002F6EE2">
        <w:rPr>
          <w:rFonts w:ascii="標楷體" w:eastAsia="標楷體" w:hAnsi="標楷體"/>
          <w:color w:val="000000"/>
          <w:sz w:val="22"/>
          <w:szCs w:val="22"/>
          <w:lang w:val="pt-PT"/>
        </w:rPr>
        <w:t>中珠醫療生命科學科研一等獎</w:t>
      </w:r>
      <w:r w:rsidRPr="002F6EE2">
        <w:rPr>
          <w:rFonts w:ascii="標楷體" w:eastAsia="標楷體" w:hAnsi="標楷體"/>
          <w:color w:val="000000"/>
          <w:sz w:val="22"/>
          <w:szCs w:val="22"/>
        </w:rPr>
        <w:t xml:space="preserve"> 2016</w:t>
      </w:r>
    </w:p>
    <w:p w14:paraId="3D26906E" w14:textId="6831FF9B" w:rsidR="00AA16E1" w:rsidRPr="002F6EE2" w:rsidRDefault="00E9749A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2F6EE2">
        <w:rPr>
          <w:rFonts w:ascii="標楷體" w:eastAsia="標楷體" w:hAnsi="標楷體"/>
          <w:bCs/>
          <w:color w:val="000000"/>
          <w:sz w:val="22"/>
          <w:szCs w:val="22"/>
        </w:rPr>
        <w:t xml:space="preserve">3. </w:t>
      </w:r>
      <w:r w:rsidR="00582DFC" w:rsidRPr="002F6EE2">
        <w:rPr>
          <w:rFonts w:ascii="標楷體" w:eastAsia="標楷體" w:hAnsi="標楷體"/>
          <w:bCs/>
          <w:color w:val="000000"/>
          <w:sz w:val="22"/>
          <w:szCs w:val="22"/>
        </w:rPr>
        <w:t>Z</w:t>
      </w:r>
      <w:r w:rsidR="00582DFC" w:rsidRPr="002F6EE2">
        <w:rPr>
          <w:rFonts w:ascii="標楷體" w:eastAsia="標楷體" w:hAnsi="標楷體"/>
          <w:color w:val="000000"/>
          <w:sz w:val="22"/>
          <w:szCs w:val="22"/>
        </w:rPr>
        <w:t xml:space="preserve">hongzhu Awards for Life Science Recognizing second Prize in Research </w:t>
      </w:r>
      <w:r w:rsidR="00582DFC" w:rsidRPr="002F6EE2">
        <w:rPr>
          <w:rFonts w:ascii="標楷體" w:eastAsia="標楷體" w:hAnsi="標楷體"/>
          <w:color w:val="000000"/>
          <w:sz w:val="22"/>
          <w:szCs w:val="22"/>
          <w:lang w:val="pt-PT"/>
        </w:rPr>
        <w:t>中珠醫療生命科學科研二等獎</w:t>
      </w:r>
      <w:r w:rsidR="00582DFC" w:rsidRPr="002F6EE2">
        <w:rPr>
          <w:rFonts w:ascii="標楷體" w:eastAsia="標楷體" w:hAnsi="標楷體"/>
          <w:color w:val="000000"/>
          <w:sz w:val="22"/>
          <w:szCs w:val="22"/>
        </w:rPr>
        <w:t xml:space="preserve"> 2017</w:t>
      </w:r>
    </w:p>
    <w:p w14:paraId="0B7F9DA3" w14:textId="4CCDE31B" w:rsidR="00AA16E1" w:rsidRPr="002F6EE2" w:rsidRDefault="00582DFC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2F6EE2">
        <w:rPr>
          <w:rFonts w:ascii="標楷體" w:eastAsia="標楷體" w:hAnsi="標楷體"/>
          <w:bCs/>
          <w:color w:val="000000"/>
          <w:sz w:val="22"/>
          <w:szCs w:val="22"/>
        </w:rPr>
        <w:t>4. Z</w:t>
      </w:r>
      <w:r w:rsidRPr="002F6EE2">
        <w:rPr>
          <w:rFonts w:ascii="標楷體" w:eastAsia="標楷體" w:hAnsi="標楷體"/>
          <w:color w:val="000000"/>
          <w:sz w:val="22"/>
          <w:szCs w:val="22"/>
        </w:rPr>
        <w:t xml:space="preserve">hongzhu Awards for Life Science Recognizing First Prize in Research </w:t>
      </w:r>
      <w:r w:rsidRPr="002F6EE2">
        <w:rPr>
          <w:rFonts w:ascii="標楷體" w:eastAsia="標楷體" w:hAnsi="標楷體"/>
          <w:color w:val="000000"/>
          <w:sz w:val="22"/>
          <w:szCs w:val="22"/>
          <w:lang w:val="pt-PT"/>
        </w:rPr>
        <w:t>中珠醫療生命科學科研一等獎</w:t>
      </w:r>
      <w:r w:rsidRPr="002F6EE2">
        <w:rPr>
          <w:rFonts w:ascii="標楷體" w:eastAsia="標楷體" w:hAnsi="標楷體"/>
          <w:color w:val="000000"/>
          <w:sz w:val="22"/>
          <w:szCs w:val="22"/>
        </w:rPr>
        <w:t xml:space="preserve"> 2018</w:t>
      </w:r>
    </w:p>
    <w:p w14:paraId="39CF293E" w14:textId="443CEFF5" w:rsidR="00AA16E1" w:rsidRPr="002F6EE2" w:rsidRDefault="00582DFC" w:rsidP="00653FF5">
      <w:pPr>
        <w:autoSpaceDE w:val="0"/>
        <w:autoSpaceDN w:val="0"/>
        <w:adjustRightInd w:val="0"/>
        <w:spacing w:line="300" w:lineRule="auto"/>
        <w:jc w:val="left"/>
        <w:rPr>
          <w:rFonts w:ascii="標楷體" w:eastAsia="標楷體" w:hAnsi="標楷體"/>
          <w:bCs/>
          <w:color w:val="000000"/>
          <w:sz w:val="22"/>
          <w:szCs w:val="22"/>
        </w:rPr>
      </w:pPr>
      <w:r w:rsidRPr="002F6EE2">
        <w:rPr>
          <w:rFonts w:ascii="標楷體" w:eastAsia="標楷體" w:hAnsi="標楷體"/>
          <w:bCs/>
          <w:color w:val="000000"/>
          <w:sz w:val="22"/>
          <w:szCs w:val="22"/>
        </w:rPr>
        <w:t>5. B</w:t>
      </w:r>
      <w:r w:rsidRPr="002F6EE2">
        <w:rPr>
          <w:rFonts w:ascii="標楷體" w:eastAsia="標楷體" w:hAnsi="標楷體"/>
          <w:color w:val="000000"/>
          <w:sz w:val="22"/>
          <w:szCs w:val="22"/>
          <w:lang w:val="pt-PT"/>
        </w:rPr>
        <w:t>ank of China (BOC, Macau Branch) Excellent Research Award 2023 中銀(澳門)學術研究優秀獎 2023</w:t>
      </w:r>
    </w:p>
    <w:sectPr w:rsidR="00AA16E1" w:rsidRPr="002F6EE2" w:rsidSect="00F82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B7DFC" w14:textId="77777777" w:rsidR="00217CCC" w:rsidRDefault="00217CCC" w:rsidP="005718C4">
      <w:r>
        <w:separator/>
      </w:r>
    </w:p>
  </w:endnote>
  <w:endnote w:type="continuationSeparator" w:id="0">
    <w:p w14:paraId="7E397B74" w14:textId="77777777" w:rsidR="00217CCC" w:rsidRDefault="00217CCC" w:rsidP="0057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">
    <w:altName w:val="FangSong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9ED49" w14:textId="77777777" w:rsidR="00217CCC" w:rsidRDefault="00217CCC" w:rsidP="005718C4">
      <w:r>
        <w:separator/>
      </w:r>
    </w:p>
  </w:footnote>
  <w:footnote w:type="continuationSeparator" w:id="0">
    <w:p w14:paraId="78529E1A" w14:textId="77777777" w:rsidR="00217CCC" w:rsidRDefault="00217CCC" w:rsidP="0057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ADF"/>
    <w:multiLevelType w:val="hybridMultilevel"/>
    <w:tmpl w:val="81F4DB32"/>
    <w:lvl w:ilvl="0" w:tplc="BF54B0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3766FB0"/>
    <w:multiLevelType w:val="hybridMultilevel"/>
    <w:tmpl w:val="EBA4BA84"/>
    <w:lvl w:ilvl="0" w:tplc="4FAAC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4BE22E1"/>
    <w:multiLevelType w:val="hybridMultilevel"/>
    <w:tmpl w:val="AA785FEC"/>
    <w:lvl w:ilvl="0" w:tplc="D7C642B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6D30BD2"/>
    <w:multiLevelType w:val="hybridMultilevel"/>
    <w:tmpl w:val="3328F89E"/>
    <w:lvl w:ilvl="0" w:tplc="1E6EC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7AA37CF"/>
    <w:multiLevelType w:val="hybridMultilevel"/>
    <w:tmpl w:val="4456E5D6"/>
    <w:lvl w:ilvl="0" w:tplc="C61A4D06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cs="Times New Roman" w:hint="eastAsia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  <w:rPr>
        <w:rFonts w:cs="Times New Roman"/>
      </w:rPr>
    </w:lvl>
  </w:abstractNum>
  <w:abstractNum w:abstractNumId="5" w15:restartNumberingAfterBreak="0">
    <w:nsid w:val="1EEA2368"/>
    <w:multiLevelType w:val="hybridMultilevel"/>
    <w:tmpl w:val="4B72BEFC"/>
    <w:lvl w:ilvl="0" w:tplc="BE624BE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13D5CD7"/>
    <w:multiLevelType w:val="hybridMultilevel"/>
    <w:tmpl w:val="6AE06EB6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F3C1FBD"/>
    <w:multiLevelType w:val="hybridMultilevel"/>
    <w:tmpl w:val="B32C27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DE4E1B"/>
    <w:multiLevelType w:val="hybridMultilevel"/>
    <w:tmpl w:val="144A9F62"/>
    <w:lvl w:ilvl="0" w:tplc="0068E0D0">
      <w:start w:val="1"/>
      <w:numFmt w:val="decimal"/>
      <w:lvlText w:val="%1. 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A0443E"/>
    <w:multiLevelType w:val="hybridMultilevel"/>
    <w:tmpl w:val="71A42D48"/>
    <w:lvl w:ilvl="0" w:tplc="0068E0D0">
      <w:start w:val="1"/>
      <w:numFmt w:val="decimal"/>
      <w:lvlText w:val="%1. 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0363D3"/>
    <w:multiLevelType w:val="hybridMultilevel"/>
    <w:tmpl w:val="A5D8C8CA"/>
    <w:lvl w:ilvl="0" w:tplc="0068E0D0">
      <w:start w:val="1"/>
      <w:numFmt w:val="decimal"/>
      <w:lvlText w:val="%1. "/>
      <w:lvlJc w:val="left"/>
      <w:pPr>
        <w:ind w:left="360" w:hanging="36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174678"/>
    <w:multiLevelType w:val="hybridMultilevel"/>
    <w:tmpl w:val="38D21B42"/>
    <w:lvl w:ilvl="0" w:tplc="1088A816">
      <w:start w:val="1"/>
      <w:numFmt w:val="decimal"/>
      <w:lvlText w:val="%1."/>
      <w:lvlJc w:val="left"/>
      <w:pPr>
        <w:ind w:left="440" w:hanging="44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76207262"/>
    <w:multiLevelType w:val="hybridMultilevel"/>
    <w:tmpl w:val="B1B29FFE"/>
    <w:lvl w:ilvl="0" w:tplc="7B107B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1" w:hanging="480"/>
      </w:pPr>
      <w:rPr>
        <w:rFonts w:cs="Times New Roman"/>
      </w:rPr>
    </w:lvl>
  </w:abstractNum>
  <w:abstractNum w:abstractNumId="13" w15:restartNumberingAfterBreak="0">
    <w:nsid w:val="791A372D"/>
    <w:multiLevelType w:val="multilevel"/>
    <w:tmpl w:val="E0E44EDE"/>
    <w:lvl w:ilvl="0">
      <w:start w:val="1"/>
      <w:numFmt w:val="bullet"/>
      <w:lvlText w:val=""/>
      <w:lvlJc w:val="left"/>
      <w:pPr>
        <w:tabs>
          <w:tab w:val="num" w:pos="1134"/>
        </w:tabs>
        <w:ind w:left="1134" w:hanging="397"/>
      </w:pPr>
      <w:rPr>
        <w:rFonts w:ascii="Wingdings" w:eastAsia="Arial Unicode M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B461114"/>
    <w:multiLevelType w:val="hybridMultilevel"/>
    <w:tmpl w:val="B7B640F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CD7213E"/>
    <w:multiLevelType w:val="hybridMultilevel"/>
    <w:tmpl w:val="E0E44EDE"/>
    <w:lvl w:ilvl="0" w:tplc="E78CA2D4">
      <w:start w:val="1"/>
      <w:numFmt w:val="bullet"/>
      <w:lvlText w:val=""/>
      <w:lvlJc w:val="left"/>
      <w:pPr>
        <w:tabs>
          <w:tab w:val="num" w:pos="1134"/>
        </w:tabs>
        <w:ind w:left="1134" w:hanging="397"/>
      </w:pPr>
      <w:rPr>
        <w:rFonts w:ascii="Wingdings" w:eastAsia="Arial Unicode M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D3B173C"/>
    <w:multiLevelType w:val="hybridMultilevel"/>
    <w:tmpl w:val="CB0E6450"/>
    <w:lvl w:ilvl="0" w:tplc="8506DAA6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2"/>
  </w:num>
  <w:num w:numId="5">
    <w:abstractNumId w:val="14"/>
  </w:num>
  <w:num w:numId="6">
    <w:abstractNumId w:val="15"/>
  </w:num>
  <w:num w:numId="7">
    <w:abstractNumId w:val="13"/>
  </w:num>
  <w:num w:numId="8">
    <w:abstractNumId w:val="8"/>
  </w:num>
  <w:num w:numId="9">
    <w:abstractNumId w:val="16"/>
  </w:num>
  <w:num w:numId="10">
    <w:abstractNumId w:val="11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51"/>
    <w:rsid w:val="000517C8"/>
    <w:rsid w:val="0006416A"/>
    <w:rsid w:val="000704B2"/>
    <w:rsid w:val="00077F7E"/>
    <w:rsid w:val="000A2642"/>
    <w:rsid w:val="000D6B84"/>
    <w:rsid w:val="000E7A51"/>
    <w:rsid w:val="000F044F"/>
    <w:rsid w:val="00104C7F"/>
    <w:rsid w:val="00107587"/>
    <w:rsid w:val="00115B74"/>
    <w:rsid w:val="001219CA"/>
    <w:rsid w:val="00132C45"/>
    <w:rsid w:val="001368ED"/>
    <w:rsid w:val="00141C13"/>
    <w:rsid w:val="00176092"/>
    <w:rsid w:val="001815EA"/>
    <w:rsid w:val="0018608D"/>
    <w:rsid w:val="00192E08"/>
    <w:rsid w:val="001A30F0"/>
    <w:rsid w:val="001D45BC"/>
    <w:rsid w:val="001D7C9C"/>
    <w:rsid w:val="001F1F8A"/>
    <w:rsid w:val="00200E51"/>
    <w:rsid w:val="00217CCC"/>
    <w:rsid w:val="00224392"/>
    <w:rsid w:val="002369BE"/>
    <w:rsid w:val="00251C6B"/>
    <w:rsid w:val="002833EB"/>
    <w:rsid w:val="002A1E6B"/>
    <w:rsid w:val="002C148E"/>
    <w:rsid w:val="002C4DE9"/>
    <w:rsid w:val="002D24DB"/>
    <w:rsid w:val="002E6FD8"/>
    <w:rsid w:val="002F27BB"/>
    <w:rsid w:val="002F6EE2"/>
    <w:rsid w:val="003160BD"/>
    <w:rsid w:val="00320BF4"/>
    <w:rsid w:val="00335096"/>
    <w:rsid w:val="0035635E"/>
    <w:rsid w:val="0037059A"/>
    <w:rsid w:val="003824D3"/>
    <w:rsid w:val="003957B3"/>
    <w:rsid w:val="003A0BA3"/>
    <w:rsid w:val="003B08B2"/>
    <w:rsid w:val="003E4CBF"/>
    <w:rsid w:val="003E7CDA"/>
    <w:rsid w:val="003E7D6A"/>
    <w:rsid w:val="003F16E2"/>
    <w:rsid w:val="004105DC"/>
    <w:rsid w:val="00412F0F"/>
    <w:rsid w:val="00420AA2"/>
    <w:rsid w:val="0042453C"/>
    <w:rsid w:val="00466E8C"/>
    <w:rsid w:val="00477DAC"/>
    <w:rsid w:val="00490463"/>
    <w:rsid w:val="004C1856"/>
    <w:rsid w:val="004E1390"/>
    <w:rsid w:val="004E6AD4"/>
    <w:rsid w:val="00500855"/>
    <w:rsid w:val="00552A0D"/>
    <w:rsid w:val="005718C4"/>
    <w:rsid w:val="00582DFC"/>
    <w:rsid w:val="005B45BB"/>
    <w:rsid w:val="005B72E7"/>
    <w:rsid w:val="005D6282"/>
    <w:rsid w:val="005E1103"/>
    <w:rsid w:val="005F53BC"/>
    <w:rsid w:val="006143C1"/>
    <w:rsid w:val="006174AB"/>
    <w:rsid w:val="00653FF5"/>
    <w:rsid w:val="006742E3"/>
    <w:rsid w:val="006A0835"/>
    <w:rsid w:val="006A1DE1"/>
    <w:rsid w:val="006C3580"/>
    <w:rsid w:val="006D308B"/>
    <w:rsid w:val="006E3684"/>
    <w:rsid w:val="007208FF"/>
    <w:rsid w:val="007307CF"/>
    <w:rsid w:val="007539D2"/>
    <w:rsid w:val="0075615E"/>
    <w:rsid w:val="00761906"/>
    <w:rsid w:val="007C5B0C"/>
    <w:rsid w:val="007E54DD"/>
    <w:rsid w:val="007E607A"/>
    <w:rsid w:val="007F677E"/>
    <w:rsid w:val="008010ED"/>
    <w:rsid w:val="008030F0"/>
    <w:rsid w:val="0081481B"/>
    <w:rsid w:val="008366CE"/>
    <w:rsid w:val="00861B85"/>
    <w:rsid w:val="008764F6"/>
    <w:rsid w:val="00893996"/>
    <w:rsid w:val="008A2410"/>
    <w:rsid w:val="008B0372"/>
    <w:rsid w:val="008B5039"/>
    <w:rsid w:val="008C607F"/>
    <w:rsid w:val="008C6436"/>
    <w:rsid w:val="008F5F22"/>
    <w:rsid w:val="00903418"/>
    <w:rsid w:val="00923A7E"/>
    <w:rsid w:val="00932037"/>
    <w:rsid w:val="0094578E"/>
    <w:rsid w:val="009524E7"/>
    <w:rsid w:val="009655F1"/>
    <w:rsid w:val="00970A4E"/>
    <w:rsid w:val="00977B08"/>
    <w:rsid w:val="009809F1"/>
    <w:rsid w:val="009A1E1F"/>
    <w:rsid w:val="009D0693"/>
    <w:rsid w:val="009D398C"/>
    <w:rsid w:val="00A1264E"/>
    <w:rsid w:val="00A42C79"/>
    <w:rsid w:val="00A800C0"/>
    <w:rsid w:val="00A8576F"/>
    <w:rsid w:val="00AA16E1"/>
    <w:rsid w:val="00AD5F61"/>
    <w:rsid w:val="00B1513E"/>
    <w:rsid w:val="00B22E5D"/>
    <w:rsid w:val="00B70013"/>
    <w:rsid w:val="00B7218B"/>
    <w:rsid w:val="00B752D7"/>
    <w:rsid w:val="00BB195C"/>
    <w:rsid w:val="00BE7811"/>
    <w:rsid w:val="00C03879"/>
    <w:rsid w:val="00C127D8"/>
    <w:rsid w:val="00C263B3"/>
    <w:rsid w:val="00C4692A"/>
    <w:rsid w:val="00C51E3D"/>
    <w:rsid w:val="00C53F83"/>
    <w:rsid w:val="00C55187"/>
    <w:rsid w:val="00C72317"/>
    <w:rsid w:val="00C8646D"/>
    <w:rsid w:val="00C93ED3"/>
    <w:rsid w:val="00CB0949"/>
    <w:rsid w:val="00CC06DC"/>
    <w:rsid w:val="00CC1E74"/>
    <w:rsid w:val="00CF6108"/>
    <w:rsid w:val="00D1524A"/>
    <w:rsid w:val="00D32B0F"/>
    <w:rsid w:val="00D37B74"/>
    <w:rsid w:val="00D64EBF"/>
    <w:rsid w:val="00DA50B6"/>
    <w:rsid w:val="00E806DE"/>
    <w:rsid w:val="00E85021"/>
    <w:rsid w:val="00E9749A"/>
    <w:rsid w:val="00EB6948"/>
    <w:rsid w:val="00EE4DFA"/>
    <w:rsid w:val="00EF6651"/>
    <w:rsid w:val="00F5368E"/>
    <w:rsid w:val="00F67372"/>
    <w:rsid w:val="00F732B9"/>
    <w:rsid w:val="00F82660"/>
    <w:rsid w:val="00F957A4"/>
    <w:rsid w:val="00FA43C7"/>
    <w:rsid w:val="00FA5C40"/>
    <w:rsid w:val="00FC2128"/>
    <w:rsid w:val="00FC3E8D"/>
    <w:rsid w:val="00FD1D98"/>
    <w:rsid w:val="00FE13E9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AF409"/>
  <w15:docId w15:val="{7F520EAB-2D99-49FB-BC51-E213A2FD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51"/>
    <w:pPr>
      <w:widowControl w:val="0"/>
      <w:jc w:val="both"/>
    </w:pPr>
    <w:rPr>
      <w:rFonts w:ascii="Times New Roman" w:eastAsia="SimSun" w:hAnsi="Times New Roman"/>
      <w:kern w:val="2"/>
      <w:sz w:val="21"/>
      <w:szCs w:val="24"/>
      <w:lang w:eastAsia="zh-CN"/>
    </w:rPr>
  </w:style>
  <w:style w:type="paragraph" w:styleId="3">
    <w:name w:val="heading 3"/>
    <w:basedOn w:val="a"/>
    <w:link w:val="30"/>
    <w:uiPriority w:val="99"/>
    <w:qFormat/>
    <w:rsid w:val="008C607F"/>
    <w:pPr>
      <w:widowControl/>
      <w:spacing w:before="100" w:beforeAutospacing="1" w:after="100" w:afterAutospacing="1"/>
      <w:jc w:val="left"/>
      <w:outlineLvl w:val="2"/>
    </w:pPr>
    <w:rPr>
      <w:rFonts w:eastAsia="新細明體"/>
      <w:b/>
      <w:bCs/>
      <w:kern w:val="0"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8C607F"/>
    <w:rPr>
      <w:rFonts w:ascii="Times New Roman" w:hAnsi="Times New Roman" w:cs="Times New Roman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rsid w:val="00D32B0F"/>
    <w:rPr>
      <w:rFonts w:ascii="Cambria" w:eastAsia="新細明體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D32B0F"/>
    <w:rPr>
      <w:rFonts w:ascii="Cambria" w:eastAsia="新細明體" w:hAnsi="Cambria" w:cs="Times New Roman"/>
      <w:sz w:val="18"/>
      <w:szCs w:val="18"/>
      <w:lang w:eastAsia="zh-CN"/>
    </w:rPr>
  </w:style>
  <w:style w:type="paragraph" w:styleId="a5">
    <w:name w:val="Plain Text"/>
    <w:basedOn w:val="a"/>
    <w:link w:val="a6"/>
    <w:uiPriority w:val="99"/>
    <w:rsid w:val="001A30F0"/>
    <w:rPr>
      <w:rFonts w:ascii="SimSun" w:hAnsi="Courier New" w:cs="Courier New"/>
      <w:szCs w:val="21"/>
    </w:rPr>
  </w:style>
  <w:style w:type="character" w:customStyle="1" w:styleId="a6">
    <w:name w:val="純文字 字元"/>
    <w:link w:val="a5"/>
    <w:uiPriority w:val="99"/>
    <w:locked/>
    <w:rsid w:val="001A30F0"/>
    <w:rPr>
      <w:rFonts w:ascii="SimSun" w:eastAsia="SimSun" w:hAnsi="Courier New" w:cs="Courier New"/>
      <w:sz w:val="21"/>
      <w:szCs w:val="21"/>
      <w:lang w:eastAsia="zh-CN"/>
    </w:rPr>
  </w:style>
  <w:style w:type="paragraph" w:styleId="a7">
    <w:name w:val="List Paragraph"/>
    <w:basedOn w:val="a"/>
    <w:uiPriority w:val="34"/>
    <w:qFormat/>
    <w:rsid w:val="001A30F0"/>
    <w:pPr>
      <w:ind w:leftChars="200" w:left="480"/>
    </w:pPr>
  </w:style>
  <w:style w:type="character" w:customStyle="1" w:styleId="shorttext">
    <w:name w:val="short_text"/>
    <w:uiPriority w:val="99"/>
    <w:rsid w:val="00D37B74"/>
    <w:rPr>
      <w:rFonts w:cs="Times New Roman"/>
    </w:rPr>
  </w:style>
  <w:style w:type="character" w:customStyle="1" w:styleId="hps">
    <w:name w:val="hps"/>
    <w:uiPriority w:val="99"/>
    <w:rsid w:val="00D37B74"/>
    <w:rPr>
      <w:rFonts w:cs="Times New Roman"/>
    </w:rPr>
  </w:style>
  <w:style w:type="character" w:styleId="a8">
    <w:name w:val="Hyperlink"/>
    <w:uiPriority w:val="99"/>
    <w:rsid w:val="008C607F"/>
    <w:rPr>
      <w:rFonts w:cs="Times New Roman"/>
      <w:color w:val="0000FF"/>
      <w:u w:val="single"/>
    </w:rPr>
  </w:style>
  <w:style w:type="character" w:styleId="a9">
    <w:name w:val="Emphasis"/>
    <w:uiPriority w:val="99"/>
    <w:qFormat/>
    <w:rsid w:val="008C607F"/>
    <w:rPr>
      <w:rFonts w:cs="Times New Roman"/>
      <w:i/>
      <w:iCs/>
    </w:rPr>
  </w:style>
  <w:style w:type="character" w:customStyle="1" w:styleId="pagecontents">
    <w:name w:val="pagecontents"/>
    <w:uiPriority w:val="99"/>
    <w:rsid w:val="00141C13"/>
    <w:rPr>
      <w:rFonts w:cs="Times New Roman"/>
    </w:rPr>
  </w:style>
  <w:style w:type="character" w:styleId="aa">
    <w:name w:val="Strong"/>
    <w:uiPriority w:val="99"/>
    <w:qFormat/>
    <w:rsid w:val="00141C13"/>
    <w:rPr>
      <w:rFonts w:cs="Times New Roman"/>
      <w:b/>
      <w:bCs/>
    </w:rPr>
  </w:style>
  <w:style w:type="character" w:customStyle="1" w:styleId="31">
    <w:name w:val="字元 字元3"/>
    <w:uiPriority w:val="99"/>
    <w:locked/>
    <w:rsid w:val="007C5B0C"/>
    <w:rPr>
      <w:rFonts w:ascii="MS Mincho" w:eastAsia="MS Mincho" w:hAnsi="Courier New"/>
      <w:kern w:val="2"/>
      <w:sz w:val="21"/>
      <w:lang w:eastAsia="ja-JP"/>
    </w:rPr>
  </w:style>
  <w:style w:type="paragraph" w:styleId="ab">
    <w:name w:val="header"/>
    <w:basedOn w:val="a"/>
    <w:link w:val="ac"/>
    <w:uiPriority w:val="99"/>
    <w:unhideWhenUsed/>
    <w:rsid w:val="00571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718C4"/>
    <w:rPr>
      <w:rFonts w:ascii="Times New Roman" w:eastAsia="SimSun" w:hAnsi="Times New Roman"/>
      <w:kern w:val="2"/>
      <w:lang w:eastAsia="zh-CN"/>
    </w:rPr>
  </w:style>
  <w:style w:type="paragraph" w:styleId="ad">
    <w:name w:val="footer"/>
    <w:basedOn w:val="a"/>
    <w:link w:val="ae"/>
    <w:uiPriority w:val="99"/>
    <w:unhideWhenUsed/>
    <w:rsid w:val="00571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718C4"/>
    <w:rPr>
      <w:rFonts w:ascii="Times New Roman" w:eastAsia="SimSun" w:hAnsi="Times New Roman"/>
      <w:kern w:val="2"/>
      <w:lang w:eastAsia="zh-CN"/>
    </w:rPr>
  </w:style>
  <w:style w:type="paragraph" w:styleId="af">
    <w:name w:val="Revision"/>
    <w:hidden/>
    <w:uiPriority w:val="99"/>
    <w:semiHidden/>
    <w:rsid w:val="00500855"/>
    <w:rPr>
      <w:rFonts w:ascii="Times New Roman" w:eastAsia="SimSun" w:hAnsi="Times New Roman"/>
      <w:kern w:val="2"/>
      <w:sz w:val="21"/>
      <w:szCs w:val="24"/>
      <w:lang w:eastAsia="zh-CN"/>
    </w:rPr>
  </w:style>
  <w:style w:type="paragraph" w:customStyle="1" w:styleId="EndNoteBibliography">
    <w:name w:val="EndNote Bibliography"/>
    <w:basedOn w:val="a"/>
    <w:link w:val="EndNoteBibliography0"/>
    <w:rsid w:val="009A1E1F"/>
    <w:rPr>
      <w:sz w:val="20"/>
    </w:rPr>
  </w:style>
  <w:style w:type="character" w:customStyle="1" w:styleId="EndNoteBibliography0">
    <w:name w:val="EndNote Bibliography 字符"/>
    <w:basedOn w:val="a0"/>
    <w:link w:val="EndNoteBibliography"/>
    <w:rsid w:val="009A1E1F"/>
    <w:rPr>
      <w:rFonts w:ascii="Times New Roman" w:eastAsia="SimSun" w:hAnsi="Times New Roman"/>
      <w:kern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hang@must.edu.m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15</Pages>
  <Words>4684</Words>
  <Characters>26704</Characters>
  <Application>Microsoft Office Word</Application>
  <DocSecurity>0</DocSecurity>
  <Lines>222</Lines>
  <Paragraphs>62</Paragraphs>
  <ScaleCrop>false</ScaleCrop>
  <Company/>
  <LinksUpToDate>false</LinksUpToDate>
  <CharactersWithSpaces>31326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Wei (張偉)</dc:creator>
  <cp:lastModifiedBy>Zhang Wei (張偉)</cp:lastModifiedBy>
  <cp:revision>30</cp:revision>
  <cp:lastPrinted>2012-12-12T04:44:00Z</cp:lastPrinted>
  <dcterms:created xsi:type="dcterms:W3CDTF">2018-08-14T01:20:00Z</dcterms:created>
  <dcterms:modified xsi:type="dcterms:W3CDTF">2024-11-13T00:35:00Z</dcterms:modified>
</cp:coreProperties>
</file>